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5F8BB" w14:textId="77777777" w:rsidR="003A32A7" w:rsidRDefault="003A32A7" w:rsidP="00623531">
      <w:pPr>
        <w:pStyle w:val="Headv1"/>
      </w:pPr>
    </w:p>
    <w:p w14:paraId="56541E0F" w14:textId="77777777" w:rsidR="003A32A7" w:rsidRDefault="003A32A7" w:rsidP="00623531">
      <w:pPr>
        <w:pStyle w:val="Headv1"/>
      </w:pPr>
    </w:p>
    <w:p w14:paraId="741216AA" w14:textId="77777777" w:rsidR="004D01EA" w:rsidRPr="005F5063" w:rsidRDefault="004D01EA" w:rsidP="004D01EA">
      <w:pPr>
        <w:pStyle w:val="notetextv1"/>
        <w:rPr>
          <w:b/>
          <w:sz w:val="22"/>
          <w:szCs w:val="22"/>
        </w:rPr>
      </w:pPr>
      <w:r w:rsidRPr="005F5063">
        <w:rPr>
          <w:b/>
          <w:sz w:val="22"/>
          <w:szCs w:val="22"/>
        </w:rPr>
        <w:t>NOTE TO PROGRAMME LEADS:</w:t>
      </w:r>
    </w:p>
    <w:p w14:paraId="74FC6334" w14:textId="77777777" w:rsidR="004D01EA" w:rsidRPr="005F5063" w:rsidRDefault="004D01EA" w:rsidP="004D01EA">
      <w:pPr>
        <w:pStyle w:val="notetextv1"/>
        <w:rPr>
          <w:rFonts w:eastAsia="Times"/>
          <w:b/>
          <w:sz w:val="22"/>
          <w:szCs w:val="22"/>
          <w:lang w:val="en-US"/>
        </w:rPr>
      </w:pPr>
      <w:r w:rsidRPr="005F5063">
        <w:rPr>
          <w:b/>
          <w:sz w:val="22"/>
          <w:szCs w:val="22"/>
        </w:rPr>
        <w:t xml:space="preserve">Please refer to APQO guidance note (G2.2) on completing the PS template.  </w:t>
      </w:r>
    </w:p>
    <w:p w14:paraId="1176AE04" w14:textId="77777777" w:rsidR="004D01EA" w:rsidRDefault="004D01EA" w:rsidP="00063F37">
      <w:pPr>
        <w:pStyle w:val="Headv1"/>
        <w:spacing w:after="0"/>
        <w:ind w:left="992" w:hanging="992"/>
        <w:rPr>
          <w:rFonts w:eastAsia="Times"/>
          <w:lang w:val="en-US"/>
        </w:rPr>
      </w:pPr>
    </w:p>
    <w:p w14:paraId="10FE8721" w14:textId="77777777" w:rsidR="0016086E" w:rsidRDefault="004D01EA" w:rsidP="00063F37">
      <w:pPr>
        <w:pStyle w:val="Headv1"/>
        <w:spacing w:after="0"/>
        <w:ind w:left="992" w:hanging="992"/>
        <w:rPr>
          <w:rFonts w:eastAsia="Times"/>
          <w:lang w:val="en-US"/>
        </w:rPr>
      </w:pPr>
      <w:r>
        <w:rPr>
          <w:rFonts w:eastAsia="Times"/>
          <w:lang w:val="en-US"/>
        </w:rPr>
        <w:t>Programme Specification</w:t>
      </w:r>
    </w:p>
    <w:p w14:paraId="0F92AEE5" w14:textId="77777777" w:rsidR="004D01EA" w:rsidRDefault="004D01EA" w:rsidP="00063F37">
      <w:pPr>
        <w:pStyle w:val="Headv1"/>
        <w:spacing w:after="0"/>
        <w:ind w:left="992" w:hanging="992"/>
        <w:rPr>
          <w:rFonts w:eastAsia="Times"/>
          <w:lang w:val="en-US"/>
        </w:rPr>
      </w:pPr>
    </w:p>
    <w:p w14:paraId="094C399F" w14:textId="77777777" w:rsidR="004D01EA" w:rsidRPr="004D01EA" w:rsidRDefault="004D01EA" w:rsidP="004D01EA">
      <w:pPr>
        <w:pStyle w:val="textv1"/>
        <w:rPr>
          <w:rFonts w:eastAsia="Times"/>
          <w:b/>
          <w:sz w:val="28"/>
          <w:szCs w:val="28"/>
          <w:lang w:val="en-US"/>
        </w:rPr>
      </w:pPr>
      <w:r w:rsidRPr="004D01EA">
        <w:rPr>
          <w:rFonts w:eastAsia="Times"/>
          <w:b/>
          <w:sz w:val="28"/>
          <w:szCs w:val="28"/>
          <w:lang w:val="en-US"/>
        </w:rPr>
        <w:t>for the award of</w:t>
      </w:r>
    </w:p>
    <w:p w14:paraId="4C4B459A" w14:textId="77777777" w:rsidR="004D01EA" w:rsidRPr="004D01EA" w:rsidRDefault="004D01EA" w:rsidP="004D01EA">
      <w:pPr>
        <w:pStyle w:val="textv1"/>
        <w:rPr>
          <w:rFonts w:eastAsia="Times"/>
          <w:b/>
          <w:sz w:val="28"/>
          <w:szCs w:val="28"/>
          <w:lang w:val="en-US"/>
        </w:rPr>
      </w:pPr>
    </w:p>
    <w:p w14:paraId="7EBA11AA" w14:textId="77777777" w:rsidR="004D01EA" w:rsidRPr="004D01EA" w:rsidRDefault="004D01EA" w:rsidP="004D01EA">
      <w:pPr>
        <w:pStyle w:val="textv1"/>
        <w:rPr>
          <w:rFonts w:eastAsia="Times"/>
          <w:b/>
          <w:sz w:val="28"/>
          <w:szCs w:val="28"/>
          <w:lang w:val="en-US"/>
        </w:rPr>
      </w:pPr>
      <w:r w:rsidRPr="004D01EA">
        <w:rPr>
          <w:rFonts w:eastAsia="Times"/>
          <w:b/>
          <w:sz w:val="28"/>
          <w:szCs w:val="28"/>
          <w:lang w:val="en-US"/>
        </w:rPr>
        <w:t>&lt;AWARD&gt; &lt;Programme Title&gt;</w:t>
      </w:r>
    </w:p>
    <w:p w14:paraId="4344961A" w14:textId="04CCFF4D" w:rsidR="00090CCE" w:rsidRDefault="00090CCE" w:rsidP="004D01EA">
      <w:pPr>
        <w:pStyle w:val="textv1"/>
        <w:rPr>
          <w:rFonts w:eastAsia="Times"/>
          <w:b/>
          <w:sz w:val="28"/>
          <w:szCs w:val="28"/>
          <w:lang w:val="en-US"/>
        </w:rPr>
      </w:pPr>
      <w:r>
        <w:rPr>
          <w:rFonts w:eastAsia="Times"/>
          <w:b/>
          <w:sz w:val="28"/>
          <w:szCs w:val="28"/>
          <w:lang w:val="en-US"/>
        </w:rPr>
        <w:t xml:space="preserve">&lt;Occupational Standard Title&gt; </w:t>
      </w:r>
      <w:r w:rsidRPr="00FC1F48">
        <w:rPr>
          <w:b/>
          <w:color w:val="D10373"/>
          <w:sz w:val="20"/>
        </w:rPr>
        <w:t>(for Degree Apprenticeships</w:t>
      </w:r>
      <w:r w:rsidR="005F5063">
        <w:rPr>
          <w:b/>
          <w:color w:val="D10373"/>
          <w:sz w:val="20"/>
        </w:rPr>
        <w:t xml:space="preserve"> only</w:t>
      </w:r>
      <w:r w:rsidRPr="00FC1F48">
        <w:rPr>
          <w:b/>
          <w:color w:val="D10373"/>
          <w:sz w:val="20"/>
        </w:rPr>
        <w:t>)</w:t>
      </w:r>
    </w:p>
    <w:p w14:paraId="393F3A4A" w14:textId="77777777" w:rsidR="00090CCE" w:rsidRPr="004D01EA" w:rsidRDefault="00090CCE" w:rsidP="004D01EA">
      <w:pPr>
        <w:pStyle w:val="textv1"/>
        <w:rPr>
          <w:rFonts w:eastAsia="Times"/>
          <w:b/>
          <w:sz w:val="28"/>
          <w:szCs w:val="28"/>
          <w:lang w:val="en-US"/>
        </w:rPr>
      </w:pPr>
    </w:p>
    <w:p w14:paraId="49ABF05D" w14:textId="77777777" w:rsidR="004D01EA" w:rsidRPr="004D01EA" w:rsidRDefault="004D01EA" w:rsidP="004D01EA">
      <w:pPr>
        <w:pStyle w:val="textv1"/>
        <w:rPr>
          <w:rFonts w:eastAsia="Times"/>
          <w:b/>
          <w:sz w:val="28"/>
          <w:szCs w:val="28"/>
          <w:lang w:val="en-US"/>
        </w:rPr>
      </w:pPr>
      <w:r w:rsidRPr="004D01EA">
        <w:rPr>
          <w:rFonts w:eastAsia="Times"/>
          <w:b/>
          <w:sz w:val="28"/>
          <w:szCs w:val="28"/>
          <w:lang w:val="en-US"/>
        </w:rPr>
        <w:t>Managed by the Faculty of &lt;insert name of Faculty&gt;</w:t>
      </w:r>
    </w:p>
    <w:p w14:paraId="64310490" w14:textId="77777777" w:rsidR="004D01EA" w:rsidRPr="004D01EA" w:rsidRDefault="004D01EA" w:rsidP="004D01EA">
      <w:pPr>
        <w:pStyle w:val="textv1"/>
        <w:rPr>
          <w:rFonts w:eastAsia="Times"/>
          <w:b/>
          <w:sz w:val="28"/>
          <w:szCs w:val="28"/>
          <w:lang w:val="en-US"/>
        </w:rPr>
      </w:pPr>
    </w:p>
    <w:p w14:paraId="4788EDEA" w14:textId="77777777" w:rsidR="004D01EA" w:rsidRPr="004D01EA" w:rsidRDefault="004D01EA" w:rsidP="004D01EA">
      <w:pPr>
        <w:rPr>
          <w:rFonts w:cs="Arial"/>
          <w:b/>
          <w:sz w:val="28"/>
          <w:szCs w:val="28"/>
        </w:rPr>
      </w:pPr>
      <w:r w:rsidRPr="004D01EA">
        <w:rPr>
          <w:rFonts w:cs="Arial"/>
          <w:b/>
          <w:sz w:val="28"/>
          <w:szCs w:val="28"/>
        </w:rPr>
        <w:t>delivered by Department/School of &lt;insert Dept/</w:t>
      </w:r>
      <w:proofErr w:type="spellStart"/>
      <w:r w:rsidRPr="004D01EA">
        <w:rPr>
          <w:rFonts w:cs="Arial"/>
          <w:b/>
          <w:sz w:val="28"/>
          <w:szCs w:val="28"/>
        </w:rPr>
        <w:t>Sch</w:t>
      </w:r>
      <w:proofErr w:type="spellEnd"/>
      <w:r w:rsidRPr="004D01EA">
        <w:rPr>
          <w:rFonts w:cs="Arial"/>
          <w:b/>
          <w:sz w:val="28"/>
          <w:szCs w:val="28"/>
        </w:rPr>
        <w:t xml:space="preserve"> name&gt; </w:t>
      </w:r>
    </w:p>
    <w:p w14:paraId="6B1C0F89" w14:textId="77777777" w:rsidR="004D01EA" w:rsidRDefault="004D01EA" w:rsidP="004D01EA">
      <w:pPr>
        <w:pStyle w:val="textv1"/>
        <w:rPr>
          <w:rFonts w:cs="Arial"/>
          <w:b/>
          <w:sz w:val="28"/>
          <w:szCs w:val="28"/>
        </w:rPr>
      </w:pPr>
      <w:r w:rsidRPr="004D01EA">
        <w:rPr>
          <w:rFonts w:cs="Arial"/>
          <w:b/>
          <w:sz w:val="28"/>
          <w:szCs w:val="28"/>
        </w:rPr>
        <w:t>OR &lt;insert name of partner organisation&gt;</w:t>
      </w:r>
    </w:p>
    <w:p w14:paraId="2E8CD955" w14:textId="77777777" w:rsidR="004D01EA" w:rsidRDefault="004D01EA" w:rsidP="004D01EA">
      <w:pPr>
        <w:pStyle w:val="textv1"/>
        <w:rPr>
          <w:rFonts w:cs="Arial"/>
          <w:b/>
          <w:sz w:val="28"/>
          <w:szCs w:val="28"/>
        </w:rPr>
      </w:pPr>
    </w:p>
    <w:tbl>
      <w:tblPr>
        <w:tblStyle w:val="TableGrid"/>
        <w:tblW w:w="10441" w:type="dxa"/>
        <w:tblInd w:w="108" w:type="dxa"/>
        <w:tblLook w:val="04A0" w:firstRow="1" w:lastRow="0" w:firstColumn="1" w:lastColumn="0" w:noHBand="0" w:noVBand="1"/>
      </w:tblPr>
      <w:tblGrid>
        <w:gridCol w:w="2694"/>
        <w:gridCol w:w="7747"/>
      </w:tblGrid>
      <w:tr w:rsidR="00063F37" w14:paraId="7DEFD359" w14:textId="77777777" w:rsidTr="004D01EA">
        <w:trPr>
          <w:trHeight w:val="567"/>
        </w:trPr>
        <w:tc>
          <w:tcPr>
            <w:tcW w:w="2694" w:type="dxa"/>
            <w:vAlign w:val="center"/>
          </w:tcPr>
          <w:p w14:paraId="6C7A4E58" w14:textId="77777777" w:rsidR="00063F37" w:rsidRPr="00063F37" w:rsidRDefault="004D01EA" w:rsidP="004D01EA">
            <w:pPr>
              <w:pStyle w:val="tabletextv2"/>
            </w:pPr>
            <w:r>
              <w:t>Date approved:</w:t>
            </w:r>
          </w:p>
        </w:tc>
        <w:tc>
          <w:tcPr>
            <w:tcW w:w="7747" w:type="dxa"/>
            <w:vAlign w:val="center"/>
          </w:tcPr>
          <w:p w14:paraId="2B1C7637" w14:textId="77777777" w:rsidR="00063F37" w:rsidRDefault="004D01EA" w:rsidP="00B26542">
            <w:pPr>
              <w:pStyle w:val="tabletextv1"/>
            </w:pPr>
            <w:r w:rsidRPr="006778BB">
              <w:rPr>
                <w:bCs/>
                <w:sz w:val="21"/>
                <w:szCs w:val="21"/>
              </w:rPr>
              <w:t>Date approval confirmed</w:t>
            </w:r>
            <w:r>
              <w:rPr>
                <w:bCs/>
                <w:sz w:val="21"/>
                <w:szCs w:val="21"/>
              </w:rPr>
              <w:t>,</w:t>
            </w:r>
            <w:r w:rsidRPr="006778BB">
              <w:rPr>
                <w:bCs/>
                <w:sz w:val="21"/>
                <w:szCs w:val="21"/>
              </w:rPr>
              <w:t xml:space="preserve"> on recommendation of University validation panel or other authorised body</w:t>
            </w:r>
            <w:r w:rsidR="00E312B7">
              <w:rPr>
                <w:bCs/>
                <w:sz w:val="21"/>
                <w:szCs w:val="21"/>
              </w:rPr>
              <w:t>.</w:t>
            </w:r>
          </w:p>
        </w:tc>
      </w:tr>
      <w:tr w:rsidR="00063F37" w14:paraId="43F0330F" w14:textId="77777777" w:rsidTr="004D01EA">
        <w:trPr>
          <w:trHeight w:val="567"/>
        </w:trPr>
        <w:tc>
          <w:tcPr>
            <w:tcW w:w="2694" w:type="dxa"/>
            <w:vAlign w:val="center"/>
          </w:tcPr>
          <w:p w14:paraId="748C0673" w14:textId="77777777" w:rsidR="00063F37" w:rsidRPr="00063F37" w:rsidRDefault="004D01EA" w:rsidP="004D01EA">
            <w:pPr>
              <w:pStyle w:val="tabletextv2"/>
            </w:pPr>
            <w:r w:rsidRPr="008E52A4">
              <w:t xml:space="preserve">Applies to students commencing study in: </w:t>
            </w:r>
          </w:p>
        </w:tc>
        <w:tc>
          <w:tcPr>
            <w:tcW w:w="7747" w:type="dxa"/>
            <w:vAlign w:val="center"/>
          </w:tcPr>
          <w:p w14:paraId="3AE05334" w14:textId="77777777" w:rsidR="004D01EA" w:rsidRPr="006778BB" w:rsidRDefault="004D01EA" w:rsidP="004D01EA">
            <w:pPr>
              <w:rPr>
                <w:rFonts w:eastAsia="Times" w:cs="Arial"/>
                <w:bCs/>
                <w:sz w:val="21"/>
                <w:szCs w:val="21"/>
              </w:rPr>
            </w:pPr>
            <w:r w:rsidRPr="006778BB">
              <w:rPr>
                <w:rFonts w:eastAsia="Times" w:cs="Arial"/>
                <w:bCs/>
                <w:sz w:val="21"/>
                <w:szCs w:val="21"/>
              </w:rPr>
              <w:t>Month/Year</w:t>
            </w:r>
          </w:p>
          <w:p w14:paraId="4AE4BB3F" w14:textId="77777777" w:rsidR="00063F37" w:rsidRDefault="004D01EA" w:rsidP="004D01EA">
            <w:pPr>
              <w:pStyle w:val="tabletextv1"/>
            </w:pPr>
            <w:r w:rsidRPr="006778BB">
              <w:rPr>
                <w:bCs/>
                <w:sz w:val="21"/>
                <w:szCs w:val="21"/>
              </w:rPr>
              <w:t>List for all cohorts to which the PS applies.</w:t>
            </w:r>
          </w:p>
        </w:tc>
      </w:tr>
    </w:tbl>
    <w:p w14:paraId="70E391C0" w14:textId="77777777" w:rsidR="00B26542" w:rsidRDefault="00B26542" w:rsidP="00784C90">
      <w:pPr>
        <w:pStyle w:val="textv1"/>
        <w:rPr>
          <w:rFonts w:eastAsia="Times"/>
          <w:color w:val="D10373"/>
          <w:sz w:val="20"/>
          <w:lang w:val="en-US"/>
        </w:rPr>
      </w:pPr>
    </w:p>
    <w:p w14:paraId="655B61A4" w14:textId="77777777" w:rsidR="004D01EA" w:rsidRDefault="004D01EA" w:rsidP="004D01EA">
      <w:pPr>
        <w:pStyle w:val="Headv2"/>
        <w:rPr>
          <w:rFonts w:eastAsia="Times"/>
          <w:lang w:val="en-US"/>
        </w:rPr>
      </w:pPr>
      <w:r>
        <w:rPr>
          <w:rFonts w:eastAsia="Times"/>
          <w:lang w:val="en-US"/>
        </w:rPr>
        <w:t>record of updates</w:t>
      </w:r>
    </w:p>
    <w:p w14:paraId="7DBDCA2F" w14:textId="77777777" w:rsidR="00784C90" w:rsidRPr="004D055C" w:rsidRDefault="00784C90" w:rsidP="004D01EA">
      <w:pPr>
        <w:pStyle w:val="tabletextv2"/>
        <w:rPr>
          <w:lang w:val="en-US"/>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8"/>
        <w:gridCol w:w="3969"/>
      </w:tblGrid>
      <w:tr w:rsidR="004D01EA" w:rsidRPr="00282830" w14:paraId="7991E53B" w14:textId="77777777" w:rsidTr="00090CCE">
        <w:trPr>
          <w:trHeight w:val="567"/>
        </w:trPr>
        <w:tc>
          <w:tcPr>
            <w:tcW w:w="3118" w:type="dxa"/>
            <w:shd w:val="clear" w:color="auto" w:fill="auto"/>
            <w:vAlign w:val="center"/>
          </w:tcPr>
          <w:p w14:paraId="750265B5" w14:textId="77777777" w:rsidR="004D01EA" w:rsidRPr="00282830" w:rsidRDefault="004D01EA" w:rsidP="004D01EA">
            <w:pPr>
              <w:pStyle w:val="tabletextv2"/>
              <w:rPr>
                <w:lang w:val="en-US"/>
              </w:rPr>
            </w:pPr>
            <w:r>
              <w:rPr>
                <w:lang w:val="en-US"/>
              </w:rPr>
              <w:t>Date amended*</w:t>
            </w:r>
          </w:p>
        </w:tc>
        <w:tc>
          <w:tcPr>
            <w:tcW w:w="3118" w:type="dxa"/>
            <w:shd w:val="clear" w:color="auto" w:fill="auto"/>
            <w:vAlign w:val="center"/>
          </w:tcPr>
          <w:p w14:paraId="7804BBAC" w14:textId="77777777" w:rsidR="004D01EA" w:rsidRPr="00282830" w:rsidRDefault="004D01EA" w:rsidP="004D01EA">
            <w:pPr>
              <w:pStyle w:val="tabletextv2"/>
              <w:rPr>
                <w:lang w:val="en-US"/>
              </w:rPr>
            </w:pPr>
            <w:r>
              <w:rPr>
                <w:lang w:val="en-US"/>
              </w:rPr>
              <w:t>Nature of amendment**</w:t>
            </w:r>
          </w:p>
        </w:tc>
        <w:tc>
          <w:tcPr>
            <w:tcW w:w="3969" w:type="dxa"/>
            <w:shd w:val="clear" w:color="auto" w:fill="auto"/>
            <w:vAlign w:val="center"/>
          </w:tcPr>
          <w:p w14:paraId="68A0BD7A" w14:textId="77777777" w:rsidR="004D01EA" w:rsidRPr="00282830" w:rsidRDefault="004D01EA" w:rsidP="004D01EA">
            <w:pPr>
              <w:pStyle w:val="tabletextv2"/>
              <w:rPr>
                <w:lang w:val="en-US"/>
              </w:rPr>
            </w:pPr>
            <w:r>
              <w:rPr>
                <w:lang w:val="en-US"/>
              </w:rPr>
              <w:t>Reason for amendment**</w:t>
            </w:r>
          </w:p>
        </w:tc>
      </w:tr>
      <w:tr w:rsidR="004D01EA" w:rsidRPr="00282830" w14:paraId="39ED223C" w14:textId="77777777" w:rsidTr="00090CCE">
        <w:trPr>
          <w:trHeight w:val="567"/>
        </w:trPr>
        <w:tc>
          <w:tcPr>
            <w:tcW w:w="3118" w:type="dxa"/>
            <w:shd w:val="clear" w:color="auto" w:fill="auto"/>
            <w:vAlign w:val="center"/>
          </w:tcPr>
          <w:p w14:paraId="6D14088F" w14:textId="77777777" w:rsidR="004D01EA" w:rsidRDefault="004D01EA" w:rsidP="004D01EA">
            <w:pPr>
              <w:pStyle w:val="tabletextv2"/>
              <w:rPr>
                <w:lang w:val="en-US"/>
              </w:rPr>
            </w:pPr>
          </w:p>
        </w:tc>
        <w:tc>
          <w:tcPr>
            <w:tcW w:w="3118" w:type="dxa"/>
            <w:shd w:val="clear" w:color="auto" w:fill="auto"/>
            <w:vAlign w:val="center"/>
          </w:tcPr>
          <w:p w14:paraId="3499472B" w14:textId="77777777" w:rsidR="004D01EA" w:rsidRDefault="004D01EA" w:rsidP="004D01EA">
            <w:pPr>
              <w:pStyle w:val="tabletextv2"/>
              <w:rPr>
                <w:lang w:val="en-US"/>
              </w:rPr>
            </w:pPr>
          </w:p>
        </w:tc>
        <w:tc>
          <w:tcPr>
            <w:tcW w:w="3969" w:type="dxa"/>
            <w:shd w:val="clear" w:color="auto" w:fill="auto"/>
            <w:vAlign w:val="center"/>
          </w:tcPr>
          <w:p w14:paraId="774C01C7" w14:textId="77777777" w:rsidR="004D01EA" w:rsidRDefault="004D01EA" w:rsidP="004D01EA">
            <w:pPr>
              <w:pStyle w:val="tabletextv2"/>
              <w:rPr>
                <w:lang w:val="en-US"/>
              </w:rPr>
            </w:pPr>
          </w:p>
        </w:tc>
      </w:tr>
    </w:tbl>
    <w:p w14:paraId="594723D9" w14:textId="77777777" w:rsidR="00784C90" w:rsidRDefault="004D01EA" w:rsidP="004D01EA">
      <w:pPr>
        <w:pStyle w:val="notetextv1"/>
        <w:rPr>
          <w:rFonts w:eastAsia="Times"/>
          <w:lang w:val="en-US"/>
        </w:rPr>
      </w:pPr>
      <w:r>
        <w:rPr>
          <w:rFonts w:eastAsia="Times"/>
          <w:lang w:val="en-US"/>
        </w:rPr>
        <w:t>Extend list as necessary</w:t>
      </w:r>
      <w:r w:rsidR="00E312B7">
        <w:rPr>
          <w:rFonts w:eastAsia="Times"/>
          <w:lang w:val="en-US"/>
        </w:rPr>
        <w:t>.</w:t>
      </w:r>
    </w:p>
    <w:p w14:paraId="193723AF" w14:textId="77777777" w:rsidR="004D01EA" w:rsidRDefault="004D01EA" w:rsidP="00784C90">
      <w:pPr>
        <w:pStyle w:val="textv1"/>
        <w:rPr>
          <w:rFonts w:eastAsia="Times"/>
          <w:color w:val="D10373"/>
          <w:sz w:val="20"/>
          <w:lang w:val="en-US"/>
        </w:rPr>
      </w:pPr>
    </w:p>
    <w:p w14:paraId="7360C0F8" w14:textId="75254E47" w:rsidR="004D01EA" w:rsidRPr="006778BB" w:rsidRDefault="00E312B7" w:rsidP="004D01EA">
      <w:pPr>
        <w:pStyle w:val="notetextv1"/>
      </w:pPr>
      <w:r>
        <w:t>*D</w:t>
      </w:r>
      <w:r w:rsidR="004D01EA" w:rsidRPr="006778BB">
        <w:t>ate of meeting of Faculty AESC</w:t>
      </w:r>
      <w:r w:rsidR="00797EEE">
        <w:t>/QLIC</w:t>
      </w:r>
      <w:r w:rsidR="004D01EA" w:rsidRPr="006778BB">
        <w:t>, validation panel, or other authorised body at which changes were formally approved</w:t>
      </w:r>
      <w:r>
        <w:t>.</w:t>
      </w:r>
    </w:p>
    <w:p w14:paraId="61D7E679" w14:textId="17379E8C" w:rsidR="004D01EA" w:rsidRPr="006F6560" w:rsidRDefault="00E312B7" w:rsidP="004D01EA">
      <w:pPr>
        <w:pStyle w:val="notetextv1"/>
      </w:pPr>
      <w:r>
        <w:t>**G</w:t>
      </w:r>
      <w:r w:rsidR="004D01EA" w:rsidRPr="006F6560">
        <w:t xml:space="preserve">ive brief </w:t>
      </w:r>
      <w:r w:rsidR="004D01EA">
        <w:t>outline of what has been updated</w:t>
      </w:r>
      <w:r>
        <w:t xml:space="preserve"> and why </w:t>
      </w:r>
      <w:r w:rsidR="004D01EA" w:rsidRPr="006F6560">
        <w:t xml:space="preserve">(e.g. </w:t>
      </w:r>
      <w:r w:rsidR="00797EEE">
        <w:t>“</w:t>
      </w:r>
      <w:r w:rsidR="004D01EA" w:rsidRPr="00797EEE">
        <w:rPr>
          <w:i/>
        </w:rPr>
        <w:t>section 4.2 updated due to changes in PSRB requirements</w:t>
      </w:r>
      <w:r w:rsidR="00797EEE">
        <w:t>”</w:t>
      </w:r>
      <w:r w:rsidR="004D01EA" w:rsidRPr="006F6560">
        <w:t>)</w:t>
      </w:r>
      <w:r>
        <w:t>.</w:t>
      </w:r>
      <w:bookmarkStart w:id="0" w:name="_GoBack"/>
      <w:bookmarkEnd w:id="0"/>
    </w:p>
    <w:p w14:paraId="32B19DE1" w14:textId="77777777" w:rsidR="004D01EA" w:rsidRDefault="004D01EA" w:rsidP="004D01EA">
      <w:pPr>
        <w:pStyle w:val="notetextv1"/>
        <w:rPr>
          <w:rFonts w:eastAsia="Times"/>
          <w:lang w:val="en-US"/>
        </w:rPr>
      </w:pPr>
    </w:p>
    <w:p w14:paraId="6302861F" w14:textId="77777777" w:rsidR="004D01EA" w:rsidRDefault="004D01EA" w:rsidP="00784C90">
      <w:pPr>
        <w:rPr>
          <w:rFonts w:eastAsia="Times"/>
        </w:rPr>
      </w:pPr>
    </w:p>
    <w:p w14:paraId="72E034BE" w14:textId="77777777" w:rsidR="004D01EA" w:rsidRDefault="004D01EA" w:rsidP="00784C90">
      <w:pPr>
        <w:rPr>
          <w:rFonts w:eastAsia="Times"/>
        </w:rPr>
      </w:pPr>
    </w:p>
    <w:p w14:paraId="1E5442EE" w14:textId="77777777" w:rsidR="00BE7969" w:rsidRDefault="00BE7969">
      <w:pPr>
        <w:rPr>
          <w:rFonts w:eastAsia="Times"/>
        </w:rPr>
      </w:pPr>
      <w:r>
        <w:rPr>
          <w:rFonts w:eastAsia="Times"/>
        </w:rPr>
        <w:br w:type="page"/>
      </w:r>
    </w:p>
    <w:p w14:paraId="21985923" w14:textId="77777777" w:rsidR="004D01EA" w:rsidRDefault="004D01EA" w:rsidP="00F36830">
      <w:pPr>
        <w:pStyle w:val="Headv1"/>
        <w:rPr>
          <w:rFonts w:eastAsia="Times"/>
        </w:rPr>
      </w:pPr>
      <w:r>
        <w:rPr>
          <w:rFonts w:eastAsia="Times"/>
        </w:rPr>
        <w:lastRenderedPageBreak/>
        <w:t>section 1: General information</w:t>
      </w:r>
    </w:p>
    <w:tbl>
      <w:tblPr>
        <w:tblStyle w:val="TableGrid"/>
        <w:tblW w:w="10420" w:type="dxa"/>
        <w:tblLook w:val="04A0" w:firstRow="1" w:lastRow="0" w:firstColumn="1" w:lastColumn="0" w:noHBand="0" w:noVBand="1"/>
      </w:tblPr>
      <w:tblGrid>
        <w:gridCol w:w="4077"/>
        <w:gridCol w:w="6343"/>
      </w:tblGrid>
      <w:tr w:rsidR="00931E49" w14:paraId="726F769B" w14:textId="77777777" w:rsidTr="00931E49">
        <w:tc>
          <w:tcPr>
            <w:tcW w:w="4077" w:type="dxa"/>
          </w:tcPr>
          <w:p w14:paraId="6CA061CA" w14:textId="77777777" w:rsidR="00931E49" w:rsidRPr="00C37FA1" w:rsidRDefault="00931E49" w:rsidP="00931E49">
            <w:pPr>
              <w:pStyle w:val="tabletextv2"/>
            </w:pPr>
            <w:r w:rsidRPr="00C37FA1">
              <w:t>Awarding body:</w:t>
            </w:r>
          </w:p>
        </w:tc>
        <w:tc>
          <w:tcPr>
            <w:tcW w:w="6343" w:type="dxa"/>
          </w:tcPr>
          <w:p w14:paraId="5FD4668F" w14:textId="77777777" w:rsidR="00931E49" w:rsidRDefault="00931E49" w:rsidP="00931E49">
            <w:pPr>
              <w:pStyle w:val="tabletextv1"/>
            </w:pPr>
          </w:p>
        </w:tc>
      </w:tr>
      <w:tr w:rsidR="00931E49" w14:paraId="5F6EF15B" w14:textId="77777777" w:rsidTr="00931E49">
        <w:tc>
          <w:tcPr>
            <w:tcW w:w="4077" w:type="dxa"/>
          </w:tcPr>
          <w:p w14:paraId="3925FF69" w14:textId="77777777" w:rsidR="00931E49" w:rsidRPr="00C37FA1" w:rsidRDefault="00931E49" w:rsidP="00931E49">
            <w:pPr>
              <w:pStyle w:val="tabletextv2"/>
            </w:pPr>
            <w:r w:rsidRPr="00C37FA1">
              <w:t>Teaching institution and location:</w:t>
            </w:r>
          </w:p>
        </w:tc>
        <w:tc>
          <w:tcPr>
            <w:tcW w:w="6343" w:type="dxa"/>
          </w:tcPr>
          <w:p w14:paraId="01C43697" w14:textId="77777777" w:rsidR="00931E49" w:rsidRDefault="00931E49" w:rsidP="00931E49">
            <w:pPr>
              <w:pStyle w:val="tabletextv1"/>
            </w:pPr>
          </w:p>
        </w:tc>
      </w:tr>
      <w:tr w:rsidR="00931E49" w14:paraId="714BC4EB" w14:textId="77777777" w:rsidTr="00931E49">
        <w:tc>
          <w:tcPr>
            <w:tcW w:w="4077" w:type="dxa"/>
          </w:tcPr>
          <w:p w14:paraId="3E2E1A3C" w14:textId="77777777" w:rsidR="00931E49" w:rsidRPr="00931E49" w:rsidRDefault="00931E49" w:rsidP="00931E49">
            <w:pPr>
              <w:pStyle w:val="tabletextv2"/>
            </w:pPr>
            <w:r w:rsidRPr="00C37FA1">
              <w:t>Language of study:</w:t>
            </w:r>
          </w:p>
        </w:tc>
        <w:tc>
          <w:tcPr>
            <w:tcW w:w="6343" w:type="dxa"/>
          </w:tcPr>
          <w:p w14:paraId="09B1490A" w14:textId="77777777" w:rsidR="00931E49" w:rsidRDefault="00931E49" w:rsidP="00931E49">
            <w:pPr>
              <w:pStyle w:val="tabletextv1"/>
            </w:pPr>
          </w:p>
        </w:tc>
      </w:tr>
      <w:tr w:rsidR="00931E49" w14:paraId="236F3E8D" w14:textId="77777777" w:rsidTr="00931E49">
        <w:tc>
          <w:tcPr>
            <w:tcW w:w="4077" w:type="dxa"/>
          </w:tcPr>
          <w:p w14:paraId="02CE65BC" w14:textId="77777777" w:rsidR="00931E49" w:rsidRPr="00931E49" w:rsidRDefault="00931E49" w:rsidP="00931E49">
            <w:pPr>
              <w:pStyle w:val="tabletextv2"/>
            </w:pPr>
            <w:r w:rsidRPr="00C37FA1">
              <w:t>Final award</w:t>
            </w:r>
            <w:r w:rsidR="000937C1">
              <w:t>/s</w:t>
            </w:r>
            <w:r w:rsidRPr="00C37FA1">
              <w:t>:</w:t>
            </w:r>
          </w:p>
        </w:tc>
        <w:tc>
          <w:tcPr>
            <w:tcW w:w="6343" w:type="dxa"/>
          </w:tcPr>
          <w:p w14:paraId="4321823D" w14:textId="393D58EA" w:rsidR="000937C1" w:rsidRPr="00FC1F48" w:rsidRDefault="000937C1" w:rsidP="000937C1">
            <w:pPr>
              <w:pStyle w:val="tabletextv1"/>
              <w:rPr>
                <w:rFonts w:cs="Times New Roman"/>
                <w:color w:val="D10373"/>
                <w:sz w:val="20"/>
                <w:szCs w:val="20"/>
              </w:rPr>
            </w:pPr>
            <w:r w:rsidRPr="00FC1F48">
              <w:rPr>
                <w:rFonts w:cs="Times New Roman"/>
                <w:color w:val="D10373"/>
                <w:sz w:val="20"/>
                <w:szCs w:val="20"/>
              </w:rPr>
              <w:t>For degree apprenticeships, please ensure all final awards are listed</w:t>
            </w:r>
            <w:r w:rsidR="00FC1F48" w:rsidRPr="00FC1F48">
              <w:rPr>
                <w:rFonts w:cs="Times New Roman"/>
                <w:color w:val="D10373"/>
                <w:sz w:val="20"/>
                <w:szCs w:val="20"/>
              </w:rPr>
              <w:t xml:space="preserve"> (e.g. including EQA award)</w:t>
            </w:r>
            <w:r w:rsidRPr="00FC1F48">
              <w:rPr>
                <w:rFonts w:cs="Times New Roman"/>
                <w:color w:val="D10373"/>
                <w:sz w:val="20"/>
                <w:szCs w:val="20"/>
              </w:rPr>
              <w:t>.</w:t>
            </w:r>
          </w:p>
          <w:p w14:paraId="778E26B1" w14:textId="77777777" w:rsidR="00986AC5" w:rsidRPr="00FC1F48" w:rsidRDefault="00986AC5" w:rsidP="00986AC5">
            <w:pPr>
              <w:pStyle w:val="tabletextv1"/>
              <w:rPr>
                <w:rFonts w:eastAsia="Times New Roman" w:cs="Times New Roman"/>
                <w:sz w:val="21"/>
                <w:szCs w:val="21"/>
              </w:rPr>
            </w:pPr>
          </w:p>
        </w:tc>
      </w:tr>
      <w:tr w:rsidR="00931E49" w14:paraId="49E6B2A4" w14:textId="77777777" w:rsidTr="00931E49">
        <w:tc>
          <w:tcPr>
            <w:tcW w:w="4077" w:type="dxa"/>
          </w:tcPr>
          <w:p w14:paraId="7DBF7093" w14:textId="77777777" w:rsidR="00931E49" w:rsidRPr="00931E49" w:rsidRDefault="00931E49" w:rsidP="00931E49">
            <w:pPr>
              <w:pStyle w:val="tabletextv2"/>
            </w:pPr>
            <w:r w:rsidRPr="00C37FA1">
              <w:t>Programme title:</w:t>
            </w:r>
          </w:p>
        </w:tc>
        <w:tc>
          <w:tcPr>
            <w:tcW w:w="6343" w:type="dxa"/>
          </w:tcPr>
          <w:p w14:paraId="344EB0F0" w14:textId="77777777" w:rsidR="00931E49" w:rsidRDefault="00931E49" w:rsidP="00931E49">
            <w:pPr>
              <w:pStyle w:val="tabletextv1"/>
            </w:pPr>
          </w:p>
        </w:tc>
      </w:tr>
      <w:tr w:rsidR="00931E49" w14:paraId="21202F91" w14:textId="77777777" w:rsidTr="00931E49">
        <w:tc>
          <w:tcPr>
            <w:tcW w:w="4077" w:type="dxa"/>
          </w:tcPr>
          <w:p w14:paraId="3260140C" w14:textId="77777777" w:rsidR="00931E49" w:rsidRDefault="00931E49" w:rsidP="00931E49">
            <w:pPr>
              <w:pStyle w:val="tabletextv2"/>
            </w:pPr>
            <w:r w:rsidRPr="00C37FA1">
              <w:t xml:space="preserve">Interim exit awards and </w:t>
            </w:r>
          </w:p>
          <w:p w14:paraId="2AEDDB5D" w14:textId="77777777" w:rsidR="00931E49" w:rsidRPr="00931E49" w:rsidRDefault="00931E49" w:rsidP="00931E49">
            <w:pPr>
              <w:pStyle w:val="tabletextv2"/>
            </w:pPr>
            <w:r w:rsidRPr="00C37FA1">
              <w:t>award titles available:</w:t>
            </w:r>
          </w:p>
        </w:tc>
        <w:tc>
          <w:tcPr>
            <w:tcW w:w="6343" w:type="dxa"/>
          </w:tcPr>
          <w:p w14:paraId="020551CF" w14:textId="77777777" w:rsidR="00931E49" w:rsidRDefault="00931E49" w:rsidP="00931E49">
            <w:pPr>
              <w:pStyle w:val="tabletextv1"/>
            </w:pPr>
          </w:p>
        </w:tc>
      </w:tr>
      <w:tr w:rsidR="00931E49" w14:paraId="799FF30A" w14:textId="77777777" w:rsidTr="00931E49">
        <w:tc>
          <w:tcPr>
            <w:tcW w:w="4077" w:type="dxa"/>
          </w:tcPr>
          <w:p w14:paraId="6ACD9E73" w14:textId="77777777" w:rsidR="00931E49" w:rsidRPr="00931E49" w:rsidRDefault="00931E49" w:rsidP="00931E49">
            <w:pPr>
              <w:pStyle w:val="tabletextv2"/>
            </w:pPr>
            <w:r w:rsidRPr="00C37FA1">
              <w:t>Brookes course code:</w:t>
            </w:r>
          </w:p>
        </w:tc>
        <w:tc>
          <w:tcPr>
            <w:tcW w:w="6343" w:type="dxa"/>
          </w:tcPr>
          <w:p w14:paraId="6D448B46" w14:textId="77777777" w:rsidR="00931E49" w:rsidRDefault="00931E49" w:rsidP="00931E49">
            <w:pPr>
              <w:pStyle w:val="tabletextv1"/>
            </w:pPr>
          </w:p>
        </w:tc>
      </w:tr>
      <w:tr w:rsidR="00931E49" w14:paraId="4D52EA92" w14:textId="77777777" w:rsidTr="00931E49">
        <w:tc>
          <w:tcPr>
            <w:tcW w:w="4077" w:type="dxa"/>
          </w:tcPr>
          <w:p w14:paraId="083BB528" w14:textId="77777777" w:rsidR="00931E49" w:rsidRPr="00931E49" w:rsidRDefault="00931E49" w:rsidP="00931E49">
            <w:pPr>
              <w:pStyle w:val="tabletextv2"/>
            </w:pPr>
            <w:r w:rsidRPr="00C37FA1">
              <w:t>UCAS code:</w:t>
            </w:r>
          </w:p>
        </w:tc>
        <w:tc>
          <w:tcPr>
            <w:tcW w:w="6343" w:type="dxa"/>
          </w:tcPr>
          <w:p w14:paraId="75A17002" w14:textId="77777777" w:rsidR="00931E49" w:rsidRDefault="00931E49" w:rsidP="00931E49">
            <w:pPr>
              <w:pStyle w:val="tabletextv1"/>
            </w:pPr>
          </w:p>
        </w:tc>
      </w:tr>
      <w:tr w:rsidR="004B76B4" w14:paraId="03142E5B" w14:textId="77777777" w:rsidTr="00090CCE">
        <w:tc>
          <w:tcPr>
            <w:tcW w:w="4077" w:type="dxa"/>
          </w:tcPr>
          <w:p w14:paraId="00FDC7F9" w14:textId="77777777" w:rsidR="004B76B4" w:rsidRPr="00931E49" w:rsidRDefault="004B76B4" w:rsidP="00090CCE">
            <w:pPr>
              <w:pStyle w:val="tabletextv2"/>
            </w:pPr>
            <w:r w:rsidRPr="00C37FA1">
              <w:t>JACS code:</w:t>
            </w:r>
          </w:p>
        </w:tc>
        <w:tc>
          <w:tcPr>
            <w:tcW w:w="6343" w:type="dxa"/>
          </w:tcPr>
          <w:p w14:paraId="22ED4246" w14:textId="77777777" w:rsidR="004B76B4" w:rsidRDefault="004B76B4" w:rsidP="00090CCE">
            <w:pPr>
              <w:pStyle w:val="tabletextv1"/>
            </w:pPr>
          </w:p>
        </w:tc>
      </w:tr>
      <w:tr w:rsidR="00931E49" w14:paraId="1B3E50A5" w14:textId="77777777" w:rsidTr="00931E49">
        <w:tc>
          <w:tcPr>
            <w:tcW w:w="4077" w:type="dxa"/>
          </w:tcPr>
          <w:p w14:paraId="38431D82" w14:textId="77777777" w:rsidR="00931E49" w:rsidRPr="00931E49" w:rsidRDefault="004B76B4" w:rsidP="00931E49">
            <w:pPr>
              <w:pStyle w:val="tabletextv2"/>
            </w:pPr>
            <w:proofErr w:type="spellStart"/>
            <w:r>
              <w:t>HECoS</w:t>
            </w:r>
            <w:proofErr w:type="spellEnd"/>
            <w:r w:rsidR="00931E49" w:rsidRPr="00C37FA1">
              <w:t xml:space="preserve"> code:</w:t>
            </w:r>
          </w:p>
        </w:tc>
        <w:tc>
          <w:tcPr>
            <w:tcW w:w="6343" w:type="dxa"/>
          </w:tcPr>
          <w:p w14:paraId="01CFC828" w14:textId="2FCCF8D0" w:rsidR="00931E49" w:rsidRDefault="00931E49" w:rsidP="00931E49">
            <w:pPr>
              <w:pStyle w:val="tabletextv1"/>
            </w:pPr>
          </w:p>
        </w:tc>
      </w:tr>
      <w:tr w:rsidR="00931E49" w14:paraId="34561CEF" w14:textId="77777777" w:rsidTr="00931E49">
        <w:tc>
          <w:tcPr>
            <w:tcW w:w="4077" w:type="dxa"/>
          </w:tcPr>
          <w:p w14:paraId="40A88091" w14:textId="77777777" w:rsidR="00931E49" w:rsidRPr="008200B6" w:rsidRDefault="00931E49" w:rsidP="00931E49">
            <w:pPr>
              <w:pStyle w:val="tabletextv2"/>
            </w:pPr>
            <w:r w:rsidRPr="008200B6">
              <w:t>Mode of delivery:</w:t>
            </w:r>
          </w:p>
          <w:p w14:paraId="1B59151E" w14:textId="295793D1" w:rsidR="00931E49" w:rsidRPr="00C77725" w:rsidRDefault="00F00BBD" w:rsidP="002F381F">
            <w:pPr>
              <w:pStyle w:val="tabletextv2"/>
              <w:rPr>
                <w:b w:val="0"/>
                <w:color w:val="FF0000"/>
              </w:rPr>
            </w:pPr>
            <w:r w:rsidRPr="008200B6">
              <w:rPr>
                <w:b w:val="0"/>
              </w:rPr>
              <w:t xml:space="preserve">(Mode of </w:t>
            </w:r>
            <w:r w:rsidR="002F381F">
              <w:rPr>
                <w:b w:val="0"/>
              </w:rPr>
              <w:t>s</w:t>
            </w:r>
            <w:r w:rsidRPr="008200B6">
              <w:rPr>
                <w:b w:val="0"/>
              </w:rPr>
              <w:t xml:space="preserve">tudy </w:t>
            </w:r>
            <w:r w:rsidR="002F381F">
              <w:rPr>
                <w:b w:val="0"/>
              </w:rPr>
              <w:t xml:space="preserve">is </w:t>
            </w:r>
            <w:r w:rsidRPr="008200B6">
              <w:rPr>
                <w:b w:val="0"/>
              </w:rPr>
              <w:t>given in brackets)</w:t>
            </w:r>
          </w:p>
        </w:tc>
        <w:tc>
          <w:tcPr>
            <w:tcW w:w="6343" w:type="dxa"/>
          </w:tcPr>
          <w:p w14:paraId="438BDC97" w14:textId="0D44682A" w:rsidR="00931E49" w:rsidRPr="00C17D5E" w:rsidRDefault="00931E49" w:rsidP="00931E49">
            <w:pPr>
              <w:pStyle w:val="notetextv1"/>
              <w:rPr>
                <w:rFonts w:eastAsia="Times"/>
              </w:rPr>
            </w:pPr>
            <w:r w:rsidRPr="00C17D5E">
              <w:rPr>
                <w:rFonts w:eastAsia="Times"/>
              </w:rPr>
              <w:t>Delete as appropriate</w:t>
            </w:r>
            <w:r w:rsidR="00F00BBD">
              <w:rPr>
                <w:rFonts w:eastAsia="Times"/>
              </w:rPr>
              <w:t xml:space="preserve"> (please select from the following six options</w:t>
            </w:r>
            <w:r w:rsidR="00090CCE">
              <w:rPr>
                <w:rFonts w:eastAsia="Times"/>
              </w:rPr>
              <w:t xml:space="preserve"> for primary </w:t>
            </w:r>
            <w:r w:rsidR="005F5063">
              <w:rPr>
                <w:rFonts w:eastAsia="Times"/>
              </w:rPr>
              <w:t xml:space="preserve">intended </w:t>
            </w:r>
            <w:r w:rsidR="00090CCE">
              <w:rPr>
                <w:rFonts w:eastAsia="Times"/>
              </w:rPr>
              <w:t>mode of study</w:t>
            </w:r>
            <w:r w:rsidR="00F00BBD">
              <w:rPr>
                <w:rFonts w:eastAsia="Times"/>
              </w:rPr>
              <w:t>)</w:t>
            </w:r>
            <w:r w:rsidRPr="00C17D5E">
              <w:rPr>
                <w:rFonts w:eastAsia="Times"/>
              </w:rPr>
              <w:t>:</w:t>
            </w:r>
          </w:p>
          <w:p w14:paraId="679A6BA3" w14:textId="699F6C6F" w:rsidR="00931E49" w:rsidRPr="00E312B7" w:rsidRDefault="00C77725" w:rsidP="00297485">
            <w:pPr>
              <w:ind w:left="34"/>
              <w:rPr>
                <w:rFonts w:eastAsia="Times" w:cs="Arial"/>
                <w:bCs/>
                <w:szCs w:val="22"/>
              </w:rPr>
            </w:pPr>
            <w:r>
              <w:rPr>
                <w:rFonts w:eastAsia="Times" w:cs="Arial"/>
                <w:bCs/>
                <w:szCs w:val="22"/>
              </w:rPr>
              <w:t>**</w:t>
            </w:r>
            <w:r w:rsidR="00F00BBD">
              <w:rPr>
                <w:rFonts w:eastAsia="Times" w:cs="Arial"/>
                <w:bCs/>
                <w:szCs w:val="22"/>
              </w:rPr>
              <w:t>F</w:t>
            </w:r>
            <w:r w:rsidR="00F00BBD" w:rsidRPr="00E312B7">
              <w:rPr>
                <w:rFonts w:eastAsia="Times" w:cs="Arial"/>
                <w:bCs/>
                <w:szCs w:val="22"/>
              </w:rPr>
              <w:t>ace to face/on-campus</w:t>
            </w:r>
            <w:r w:rsidR="00F00BBD">
              <w:rPr>
                <w:rFonts w:eastAsia="Times" w:cs="Arial"/>
                <w:bCs/>
                <w:szCs w:val="22"/>
              </w:rPr>
              <w:t xml:space="preserve"> (f</w:t>
            </w:r>
            <w:r w:rsidR="00995164">
              <w:rPr>
                <w:rFonts w:eastAsia="Times" w:cs="Arial"/>
                <w:bCs/>
                <w:szCs w:val="22"/>
              </w:rPr>
              <w:t>ull-time</w:t>
            </w:r>
            <w:r w:rsidR="00931E49" w:rsidRPr="00E312B7">
              <w:rPr>
                <w:rFonts w:eastAsia="Times" w:cs="Arial"/>
                <w:bCs/>
                <w:szCs w:val="22"/>
              </w:rPr>
              <w:t>)</w:t>
            </w:r>
            <w:r w:rsidR="00090CCE">
              <w:rPr>
                <w:rFonts w:eastAsia="Times" w:cs="Arial"/>
                <w:bCs/>
                <w:szCs w:val="22"/>
              </w:rPr>
              <w:t xml:space="preserve"> </w:t>
            </w:r>
          </w:p>
          <w:p w14:paraId="2A2043CD" w14:textId="240FBFBC" w:rsidR="00931E49" w:rsidRPr="00E312B7" w:rsidRDefault="00C77725" w:rsidP="00297485">
            <w:pPr>
              <w:ind w:left="34"/>
              <w:rPr>
                <w:rFonts w:eastAsia="Times" w:cs="Arial"/>
                <w:bCs/>
                <w:szCs w:val="22"/>
              </w:rPr>
            </w:pPr>
            <w:r>
              <w:rPr>
                <w:rFonts w:eastAsia="Times" w:cs="Arial"/>
                <w:bCs/>
                <w:szCs w:val="22"/>
              </w:rPr>
              <w:t>**</w:t>
            </w:r>
            <w:r w:rsidR="00F00BBD">
              <w:rPr>
                <w:rFonts w:eastAsia="Times" w:cs="Arial"/>
                <w:bCs/>
                <w:szCs w:val="22"/>
              </w:rPr>
              <w:t>F</w:t>
            </w:r>
            <w:r w:rsidR="00F00BBD" w:rsidRPr="00E312B7">
              <w:rPr>
                <w:rFonts w:eastAsia="Times" w:cs="Arial"/>
                <w:bCs/>
                <w:szCs w:val="22"/>
              </w:rPr>
              <w:t>ace to face/on-campus</w:t>
            </w:r>
            <w:r w:rsidR="00F00BBD">
              <w:rPr>
                <w:rFonts w:eastAsia="Times" w:cs="Arial"/>
                <w:bCs/>
                <w:szCs w:val="22"/>
              </w:rPr>
              <w:t xml:space="preserve"> (p</w:t>
            </w:r>
            <w:r w:rsidR="00995164">
              <w:rPr>
                <w:rFonts w:eastAsia="Times" w:cs="Arial"/>
                <w:bCs/>
                <w:szCs w:val="22"/>
              </w:rPr>
              <w:t>art-time</w:t>
            </w:r>
            <w:r w:rsidR="00931E49" w:rsidRPr="00E312B7">
              <w:rPr>
                <w:rFonts w:eastAsia="Times" w:cs="Arial"/>
                <w:bCs/>
                <w:szCs w:val="22"/>
              </w:rPr>
              <w:t>)</w:t>
            </w:r>
          </w:p>
          <w:p w14:paraId="32D5E56B" w14:textId="77777777" w:rsidR="00931E49" w:rsidRPr="00E312B7" w:rsidRDefault="00995164" w:rsidP="00297485">
            <w:pPr>
              <w:ind w:left="34"/>
              <w:rPr>
                <w:rFonts w:eastAsia="Times" w:cs="Arial"/>
                <w:bCs/>
                <w:szCs w:val="22"/>
              </w:rPr>
            </w:pPr>
            <w:r>
              <w:rPr>
                <w:rFonts w:eastAsia="Times" w:cs="Arial"/>
                <w:bCs/>
                <w:szCs w:val="22"/>
              </w:rPr>
              <w:t>Distance learning</w:t>
            </w:r>
            <w:r w:rsidR="00931E49" w:rsidRPr="00E312B7">
              <w:rPr>
                <w:rFonts w:eastAsia="Times" w:cs="Arial"/>
                <w:bCs/>
                <w:szCs w:val="22"/>
              </w:rPr>
              <w:t xml:space="preserve"> (</w:t>
            </w:r>
            <w:r>
              <w:rPr>
                <w:rFonts w:eastAsia="Times" w:cs="Arial"/>
                <w:bCs/>
                <w:szCs w:val="22"/>
              </w:rPr>
              <w:t>full-time</w:t>
            </w:r>
            <w:r w:rsidR="00931E49" w:rsidRPr="00E312B7">
              <w:rPr>
                <w:rFonts w:eastAsia="Times" w:cs="Arial"/>
                <w:bCs/>
                <w:szCs w:val="22"/>
              </w:rPr>
              <w:t>)</w:t>
            </w:r>
          </w:p>
          <w:p w14:paraId="52CEFA75" w14:textId="77777777" w:rsidR="00995164" w:rsidRPr="00E312B7" w:rsidRDefault="00995164" w:rsidP="00297485">
            <w:pPr>
              <w:ind w:left="34"/>
              <w:rPr>
                <w:rFonts w:eastAsia="Times" w:cs="Arial"/>
                <w:bCs/>
                <w:szCs w:val="22"/>
              </w:rPr>
            </w:pPr>
            <w:r>
              <w:rPr>
                <w:rFonts w:eastAsia="Times" w:cs="Arial"/>
                <w:bCs/>
                <w:szCs w:val="22"/>
              </w:rPr>
              <w:t>Distance learning</w:t>
            </w:r>
            <w:r w:rsidRPr="00E312B7">
              <w:rPr>
                <w:rFonts w:eastAsia="Times" w:cs="Arial"/>
                <w:bCs/>
                <w:szCs w:val="22"/>
              </w:rPr>
              <w:t xml:space="preserve"> (</w:t>
            </w:r>
            <w:r>
              <w:rPr>
                <w:rFonts w:eastAsia="Times" w:cs="Arial"/>
                <w:bCs/>
                <w:szCs w:val="22"/>
              </w:rPr>
              <w:t>part-time</w:t>
            </w:r>
            <w:r w:rsidRPr="00E312B7">
              <w:rPr>
                <w:rFonts w:eastAsia="Times" w:cs="Arial"/>
                <w:bCs/>
                <w:szCs w:val="22"/>
              </w:rPr>
              <w:t>)</w:t>
            </w:r>
          </w:p>
          <w:p w14:paraId="696B4A5F" w14:textId="77777777" w:rsidR="00931E49" w:rsidRPr="00E312B7" w:rsidRDefault="00931E49" w:rsidP="00297485">
            <w:pPr>
              <w:ind w:left="34"/>
              <w:rPr>
                <w:rFonts w:eastAsia="Times" w:cs="Arial"/>
                <w:bCs/>
                <w:szCs w:val="22"/>
              </w:rPr>
            </w:pPr>
            <w:r w:rsidRPr="00E312B7">
              <w:rPr>
                <w:rFonts w:eastAsia="Times" w:cs="Arial"/>
                <w:bCs/>
                <w:szCs w:val="22"/>
              </w:rPr>
              <w:t>*</w:t>
            </w:r>
            <w:r w:rsidR="00995164">
              <w:rPr>
                <w:rFonts w:eastAsia="Times" w:cs="Arial"/>
                <w:bCs/>
                <w:szCs w:val="22"/>
              </w:rPr>
              <w:t xml:space="preserve">Sandwich mode </w:t>
            </w:r>
            <w:r w:rsidRPr="00E312B7">
              <w:rPr>
                <w:rFonts w:eastAsia="Times" w:cs="Arial"/>
                <w:bCs/>
                <w:szCs w:val="22"/>
              </w:rPr>
              <w:t>(</w:t>
            </w:r>
            <w:r w:rsidR="00995164">
              <w:rPr>
                <w:rFonts w:eastAsia="Times" w:cs="Arial"/>
                <w:bCs/>
                <w:szCs w:val="22"/>
              </w:rPr>
              <w:t>full-time</w:t>
            </w:r>
            <w:r w:rsidR="00995164" w:rsidRPr="00E312B7">
              <w:rPr>
                <w:rFonts w:eastAsia="Times" w:cs="Arial"/>
                <w:bCs/>
                <w:szCs w:val="22"/>
              </w:rPr>
              <w:t>)</w:t>
            </w:r>
          </w:p>
          <w:p w14:paraId="5410FF9E" w14:textId="77777777" w:rsidR="00931E49" w:rsidRPr="00E312B7" w:rsidRDefault="00931E49" w:rsidP="00297485">
            <w:pPr>
              <w:ind w:left="34"/>
              <w:rPr>
                <w:rFonts w:eastAsia="Times" w:cs="Arial"/>
                <w:bCs/>
                <w:szCs w:val="22"/>
              </w:rPr>
            </w:pPr>
            <w:r w:rsidRPr="00E312B7">
              <w:rPr>
                <w:rFonts w:eastAsia="Times" w:cs="Arial"/>
                <w:bCs/>
                <w:szCs w:val="22"/>
              </w:rPr>
              <w:t>*</w:t>
            </w:r>
            <w:r w:rsidR="00995164">
              <w:rPr>
                <w:rFonts w:eastAsia="Times" w:cs="Arial"/>
                <w:bCs/>
                <w:szCs w:val="22"/>
              </w:rPr>
              <w:t xml:space="preserve">Sandwich mode </w:t>
            </w:r>
            <w:r w:rsidR="00995164" w:rsidRPr="00E312B7">
              <w:rPr>
                <w:rFonts w:eastAsia="Times" w:cs="Arial"/>
                <w:bCs/>
                <w:szCs w:val="22"/>
              </w:rPr>
              <w:t>(</w:t>
            </w:r>
            <w:r w:rsidR="00995164">
              <w:rPr>
                <w:rFonts w:eastAsia="Times" w:cs="Arial"/>
                <w:bCs/>
                <w:szCs w:val="22"/>
              </w:rPr>
              <w:t>part-time</w:t>
            </w:r>
            <w:r w:rsidR="00995164" w:rsidRPr="00E312B7">
              <w:rPr>
                <w:rFonts w:eastAsia="Times" w:cs="Arial"/>
                <w:bCs/>
                <w:szCs w:val="22"/>
              </w:rPr>
              <w:t>)</w:t>
            </w:r>
          </w:p>
          <w:p w14:paraId="0B3B47DF" w14:textId="231E89DB" w:rsidR="00C77725" w:rsidRDefault="00931E49" w:rsidP="00931E49">
            <w:pPr>
              <w:pStyle w:val="notetextv1"/>
              <w:rPr>
                <w:rFonts w:eastAsia="Times"/>
              </w:rPr>
            </w:pPr>
            <w:r w:rsidRPr="001F765E">
              <w:rPr>
                <w:rFonts w:eastAsia="Times"/>
              </w:rPr>
              <w:t xml:space="preserve">* for sandwich mode on </w:t>
            </w:r>
            <w:r w:rsidR="00795867">
              <w:rPr>
                <w:rFonts w:eastAsia="Times"/>
              </w:rPr>
              <w:t>undergraduate programmes</w:t>
            </w:r>
            <w:r w:rsidRPr="001F765E">
              <w:rPr>
                <w:rFonts w:eastAsia="Times"/>
              </w:rPr>
              <w:t>, the year of study in which the placement occurs must be specified</w:t>
            </w:r>
          </w:p>
          <w:p w14:paraId="2B2B39D3" w14:textId="0BF96FA9" w:rsidR="00931E49" w:rsidRDefault="00C77725" w:rsidP="001406B5">
            <w:pPr>
              <w:pStyle w:val="notetextv1"/>
              <w:rPr>
                <w:rFonts w:eastAsia="Times"/>
              </w:rPr>
            </w:pPr>
            <w:r>
              <w:rPr>
                <w:rFonts w:eastAsia="Times"/>
              </w:rPr>
              <w:t xml:space="preserve">**in </w:t>
            </w:r>
            <w:r w:rsidR="00797EEE">
              <w:rPr>
                <w:rFonts w:eastAsia="Times"/>
              </w:rPr>
              <w:t>the context of</w:t>
            </w:r>
            <w:r w:rsidR="001406B5">
              <w:rPr>
                <w:rFonts w:eastAsia="Times"/>
              </w:rPr>
              <w:t xml:space="preserve"> a more flexible approach to </w:t>
            </w:r>
            <w:r>
              <w:rPr>
                <w:rFonts w:eastAsia="Times"/>
              </w:rPr>
              <w:t xml:space="preserve">on-campus delivery </w:t>
            </w:r>
            <w:r w:rsidR="00797EEE">
              <w:rPr>
                <w:rFonts w:eastAsia="Times"/>
              </w:rPr>
              <w:t>to meet</w:t>
            </w:r>
            <w:r>
              <w:rPr>
                <w:rFonts w:eastAsia="Times"/>
              </w:rPr>
              <w:t xml:space="preserve"> Covid-19 </w:t>
            </w:r>
            <w:r w:rsidR="00797EEE">
              <w:rPr>
                <w:rFonts w:eastAsia="Times"/>
              </w:rPr>
              <w:t>safety requirements</w:t>
            </w:r>
          </w:p>
        </w:tc>
      </w:tr>
      <w:tr w:rsidR="00931E49" w14:paraId="0CE33805" w14:textId="77777777" w:rsidTr="00931E49">
        <w:tc>
          <w:tcPr>
            <w:tcW w:w="4077" w:type="dxa"/>
          </w:tcPr>
          <w:p w14:paraId="66A0C906" w14:textId="77777777" w:rsidR="00931E49" w:rsidRPr="00931E49" w:rsidRDefault="00F00BBD" w:rsidP="00931E49">
            <w:pPr>
              <w:pStyle w:val="tabletextv2"/>
            </w:pPr>
            <w:r>
              <w:t>D</w:t>
            </w:r>
            <w:r w:rsidR="00931E49" w:rsidRPr="00C37FA1">
              <w:t>uration of study:</w:t>
            </w:r>
          </w:p>
        </w:tc>
        <w:tc>
          <w:tcPr>
            <w:tcW w:w="6343" w:type="dxa"/>
          </w:tcPr>
          <w:p w14:paraId="414CE0F8" w14:textId="77777777" w:rsidR="00931E49" w:rsidRDefault="00931E49" w:rsidP="00931E49">
            <w:pPr>
              <w:pStyle w:val="tabletextv1"/>
              <w:rPr>
                <w:bCs/>
                <w:sz w:val="21"/>
                <w:szCs w:val="21"/>
              </w:rPr>
            </w:pPr>
            <w:r>
              <w:rPr>
                <w:bCs/>
                <w:sz w:val="21"/>
                <w:szCs w:val="21"/>
              </w:rPr>
              <w:t>Give normal expected, and maximum possible, duration for each mode of study</w:t>
            </w:r>
            <w:r w:rsidR="00090CCE">
              <w:rPr>
                <w:bCs/>
                <w:sz w:val="21"/>
                <w:szCs w:val="21"/>
              </w:rPr>
              <w:t>*</w:t>
            </w:r>
            <w:r w:rsidR="00E312B7">
              <w:rPr>
                <w:bCs/>
                <w:sz w:val="21"/>
                <w:szCs w:val="21"/>
              </w:rPr>
              <w:t>.</w:t>
            </w:r>
          </w:p>
          <w:p w14:paraId="3D5F5240" w14:textId="23E98D3A" w:rsidR="00090CCE" w:rsidRDefault="00090CCE" w:rsidP="000426E4">
            <w:pPr>
              <w:pStyle w:val="tabletextv1"/>
            </w:pPr>
            <w:r>
              <w:rPr>
                <w:bCs/>
                <w:sz w:val="21"/>
                <w:szCs w:val="21"/>
              </w:rPr>
              <w:t>*</w:t>
            </w:r>
            <w:r w:rsidRPr="00FC1F48">
              <w:rPr>
                <w:rFonts w:cs="Times New Roman"/>
                <w:color w:val="D10373"/>
                <w:sz w:val="20"/>
                <w:szCs w:val="20"/>
              </w:rPr>
              <w:t>for Degree Apprenticeships, give the normal, max and min length of time to complete the full qualification, including the End Point Assessment</w:t>
            </w:r>
            <w:r w:rsidR="000426E4">
              <w:rPr>
                <w:rFonts w:cs="Times New Roman"/>
                <w:color w:val="D10373"/>
                <w:sz w:val="20"/>
                <w:szCs w:val="20"/>
              </w:rPr>
              <w:t xml:space="preserve"> - </w:t>
            </w:r>
            <w:r w:rsidR="000426E4" w:rsidRPr="000426E4">
              <w:rPr>
                <w:rFonts w:cs="Times New Roman"/>
                <w:b/>
                <w:color w:val="D10373"/>
                <w:sz w:val="20"/>
                <w:szCs w:val="20"/>
              </w:rPr>
              <w:t>except</w:t>
            </w:r>
            <w:r w:rsidR="000426E4">
              <w:rPr>
                <w:rFonts w:cs="Times New Roman"/>
                <w:color w:val="D10373"/>
                <w:sz w:val="20"/>
                <w:szCs w:val="20"/>
              </w:rPr>
              <w:t xml:space="preserve"> where the main provider is an ACP college, in which case just give the duration of the degree programme</w:t>
            </w:r>
            <w:r w:rsidRPr="00FC1F48">
              <w:rPr>
                <w:rFonts w:cs="Times New Roman"/>
                <w:color w:val="D10373"/>
                <w:sz w:val="20"/>
                <w:szCs w:val="20"/>
              </w:rPr>
              <w:t>.</w:t>
            </w:r>
            <w:r w:rsidR="000426E4">
              <w:rPr>
                <w:color w:val="00B050"/>
                <w:sz w:val="20"/>
              </w:rPr>
              <w:t xml:space="preserve"> </w:t>
            </w:r>
          </w:p>
        </w:tc>
      </w:tr>
      <w:tr w:rsidR="00931E49" w14:paraId="5D8382BC" w14:textId="77777777" w:rsidTr="00931E49">
        <w:tc>
          <w:tcPr>
            <w:tcW w:w="4077" w:type="dxa"/>
          </w:tcPr>
          <w:p w14:paraId="03E8D855" w14:textId="77777777" w:rsidR="00931E49" w:rsidRPr="00C37FA1" w:rsidRDefault="00090CCE" w:rsidP="00931E49">
            <w:pPr>
              <w:pStyle w:val="tabletextv2"/>
            </w:pPr>
            <w:r>
              <w:t>S</w:t>
            </w:r>
            <w:r w:rsidR="00931E49" w:rsidRPr="00C37FA1">
              <w:t xml:space="preserve">ubject benchmark statement/s </w:t>
            </w:r>
            <w:r w:rsidR="00931E49">
              <w:br/>
            </w:r>
            <w:r w:rsidR="00931E49" w:rsidRPr="00C37FA1">
              <w:t>which apply to the programme:</w:t>
            </w:r>
          </w:p>
        </w:tc>
        <w:tc>
          <w:tcPr>
            <w:tcW w:w="6343" w:type="dxa"/>
          </w:tcPr>
          <w:p w14:paraId="16BFF76B" w14:textId="77777777" w:rsidR="00931E49" w:rsidRDefault="00931E49" w:rsidP="00931E49">
            <w:pPr>
              <w:pStyle w:val="tabletextv1"/>
            </w:pPr>
          </w:p>
        </w:tc>
      </w:tr>
      <w:tr w:rsidR="00931E49" w14:paraId="2031176B" w14:textId="77777777" w:rsidTr="00931E49">
        <w:tc>
          <w:tcPr>
            <w:tcW w:w="4077" w:type="dxa"/>
          </w:tcPr>
          <w:p w14:paraId="193B4F59" w14:textId="77777777" w:rsidR="00931E49" w:rsidRPr="00C37FA1" w:rsidRDefault="00931E49" w:rsidP="00931E49">
            <w:pPr>
              <w:pStyle w:val="tabletextv2"/>
            </w:pPr>
            <w:r w:rsidRPr="00C37FA1">
              <w:t xml:space="preserve">Professional accreditation attached </w:t>
            </w:r>
            <w:r>
              <w:br/>
            </w:r>
            <w:r w:rsidRPr="00C37FA1">
              <w:t>to the programme:</w:t>
            </w:r>
          </w:p>
        </w:tc>
        <w:tc>
          <w:tcPr>
            <w:tcW w:w="6343" w:type="dxa"/>
          </w:tcPr>
          <w:p w14:paraId="135FD623" w14:textId="77777777" w:rsidR="00931E49" w:rsidRPr="005F73A7" w:rsidRDefault="00931E49" w:rsidP="00931E49">
            <w:pPr>
              <w:pStyle w:val="notetextv1"/>
              <w:rPr>
                <w:rFonts w:eastAsia="Times"/>
              </w:rPr>
            </w:pPr>
            <w:r w:rsidRPr="005F73A7">
              <w:rPr>
                <w:rFonts w:eastAsia="Times"/>
              </w:rPr>
              <w:t>If applicable, give:</w:t>
            </w:r>
          </w:p>
          <w:p w14:paraId="5EA6B728" w14:textId="77777777" w:rsidR="00931E49" w:rsidRPr="00C37FA1" w:rsidRDefault="00931E49" w:rsidP="00931E49">
            <w:pPr>
              <w:rPr>
                <w:rFonts w:eastAsia="Times" w:cs="Arial"/>
                <w:bCs/>
                <w:sz w:val="21"/>
                <w:szCs w:val="21"/>
              </w:rPr>
            </w:pPr>
            <w:r w:rsidRPr="00C37FA1">
              <w:rPr>
                <w:rFonts w:eastAsia="Times" w:cs="Arial"/>
                <w:bCs/>
                <w:sz w:val="21"/>
                <w:szCs w:val="21"/>
              </w:rPr>
              <w:t>Name of professional body/</w:t>
            </w:r>
            <w:proofErr w:type="spellStart"/>
            <w:r w:rsidRPr="00C37FA1">
              <w:rPr>
                <w:rFonts w:eastAsia="Times" w:cs="Arial"/>
                <w:bCs/>
                <w:sz w:val="21"/>
                <w:szCs w:val="21"/>
              </w:rPr>
              <w:t>ies</w:t>
            </w:r>
            <w:proofErr w:type="spellEnd"/>
          </w:p>
          <w:p w14:paraId="3CCD6D72" w14:textId="77777777" w:rsidR="00931E49" w:rsidRPr="00C37FA1" w:rsidRDefault="00931E49" w:rsidP="00931E49">
            <w:pPr>
              <w:rPr>
                <w:rFonts w:eastAsia="Times" w:cs="Arial"/>
                <w:bCs/>
                <w:sz w:val="21"/>
                <w:szCs w:val="21"/>
              </w:rPr>
            </w:pPr>
            <w:r w:rsidRPr="00C37FA1">
              <w:rPr>
                <w:rFonts w:eastAsia="Times" w:cs="Arial"/>
                <w:bCs/>
                <w:sz w:val="21"/>
                <w:szCs w:val="21"/>
              </w:rPr>
              <w:t>URL of PSRB website</w:t>
            </w:r>
          </w:p>
          <w:p w14:paraId="2FEC882E" w14:textId="77777777" w:rsidR="00931E49" w:rsidRDefault="00931E49" w:rsidP="00931E49">
            <w:pPr>
              <w:pStyle w:val="tabletextv1"/>
            </w:pPr>
            <w:r w:rsidRPr="00C37FA1">
              <w:rPr>
                <w:bCs/>
                <w:sz w:val="21"/>
                <w:szCs w:val="21"/>
              </w:rPr>
              <w:t>Nature of accreditation/recognition</w:t>
            </w:r>
          </w:p>
        </w:tc>
      </w:tr>
      <w:tr w:rsidR="00986AC5" w14:paraId="442D9246" w14:textId="77777777" w:rsidTr="00931E49">
        <w:tc>
          <w:tcPr>
            <w:tcW w:w="4077" w:type="dxa"/>
          </w:tcPr>
          <w:p w14:paraId="165C1B05" w14:textId="77777777" w:rsidR="00986AC5" w:rsidRPr="00C37FA1" w:rsidRDefault="00986AC5" w:rsidP="00090CCE">
            <w:pPr>
              <w:pStyle w:val="tabletextv2"/>
            </w:pPr>
            <w:r>
              <w:t>Apprenticeship Standard</w:t>
            </w:r>
            <w:r w:rsidR="000937C1">
              <w:t>:</w:t>
            </w:r>
          </w:p>
        </w:tc>
        <w:tc>
          <w:tcPr>
            <w:tcW w:w="6343" w:type="dxa"/>
          </w:tcPr>
          <w:p w14:paraId="2E96C689" w14:textId="7521DAE9" w:rsidR="002F381F" w:rsidRDefault="000937C1" w:rsidP="00931E49">
            <w:pPr>
              <w:pStyle w:val="notetextv1"/>
            </w:pPr>
            <w:r>
              <w:t>I</w:t>
            </w:r>
            <w:r w:rsidR="002F381F">
              <w:t>f applicable (</w:t>
            </w:r>
            <w:r>
              <w:t>i.e. for Degree Apprenticeships</w:t>
            </w:r>
            <w:r w:rsidR="002F381F">
              <w:t>)</w:t>
            </w:r>
          </w:p>
          <w:p w14:paraId="66855CAA" w14:textId="694B4617" w:rsidR="00986AC5" w:rsidRDefault="002F381F" w:rsidP="00931E49">
            <w:pPr>
              <w:pStyle w:val="notetextv1"/>
            </w:pPr>
            <w:r>
              <w:t>I</w:t>
            </w:r>
            <w:r w:rsidR="000426E4">
              <w:t>f an ACP college is the main provider, please indicate here.</w:t>
            </w:r>
          </w:p>
          <w:p w14:paraId="2540DB66" w14:textId="77777777" w:rsidR="00090CCE" w:rsidRPr="00090CCE" w:rsidRDefault="00090CCE" w:rsidP="00931E49">
            <w:pPr>
              <w:pStyle w:val="notetextv1"/>
              <w:rPr>
                <w:rFonts w:eastAsia="Times"/>
                <w:color w:val="auto"/>
              </w:rPr>
            </w:pPr>
          </w:p>
        </w:tc>
      </w:tr>
      <w:tr w:rsidR="00931E49" w14:paraId="7897B66D" w14:textId="77777777" w:rsidTr="00931E49">
        <w:tc>
          <w:tcPr>
            <w:tcW w:w="4077" w:type="dxa"/>
          </w:tcPr>
          <w:p w14:paraId="23516671" w14:textId="77777777" w:rsidR="00931E49" w:rsidRPr="00C37FA1" w:rsidRDefault="00931E49" w:rsidP="00931E49">
            <w:pPr>
              <w:pStyle w:val="tabletextv2"/>
            </w:pPr>
            <w:r>
              <w:t>Univ</w:t>
            </w:r>
            <w:r w:rsidRPr="00C37FA1">
              <w:t>ersity Regulations</w:t>
            </w:r>
            <w:r>
              <w:t>:</w:t>
            </w:r>
          </w:p>
        </w:tc>
        <w:tc>
          <w:tcPr>
            <w:tcW w:w="6343" w:type="dxa"/>
          </w:tcPr>
          <w:p w14:paraId="04D3BCD2" w14:textId="77777777" w:rsidR="00931E49" w:rsidRPr="00931E49" w:rsidRDefault="00931E49" w:rsidP="00931E49">
            <w:pPr>
              <w:spacing w:before="60"/>
              <w:rPr>
                <w:noProof/>
                <w:sz w:val="21"/>
                <w:szCs w:val="21"/>
              </w:rPr>
            </w:pPr>
            <w:r w:rsidRPr="00931E49">
              <w:rPr>
                <w:rFonts w:cs="Arial"/>
                <w:sz w:val="21"/>
                <w:szCs w:val="21"/>
              </w:rPr>
              <w:t>The programme c</w:t>
            </w:r>
            <w:r w:rsidRPr="00931E49">
              <w:rPr>
                <w:noProof/>
                <w:sz w:val="21"/>
                <w:szCs w:val="21"/>
              </w:rPr>
              <w:t>onforms to the University Regulations for the year of entry as published/archived at</w:t>
            </w:r>
            <w:r w:rsidR="00E312B7">
              <w:rPr>
                <w:noProof/>
                <w:sz w:val="21"/>
                <w:szCs w:val="21"/>
              </w:rPr>
              <w:t>:</w:t>
            </w:r>
            <w:r w:rsidRPr="00931E49">
              <w:rPr>
                <w:noProof/>
                <w:sz w:val="21"/>
                <w:szCs w:val="21"/>
              </w:rPr>
              <w:t xml:space="preserve"> </w:t>
            </w:r>
            <w:hyperlink r:id="rId8" w:history="1">
              <w:r w:rsidRPr="00931E49">
                <w:rPr>
                  <w:noProof/>
                  <w:color w:val="0000FF"/>
                  <w:sz w:val="21"/>
                  <w:szCs w:val="21"/>
                  <w:u w:val="single"/>
                </w:rPr>
                <w:t>http://www.brookes.ac.uk/regulations/</w:t>
              </w:r>
            </w:hyperlink>
            <w:r w:rsidRPr="00931E49">
              <w:rPr>
                <w:noProof/>
                <w:sz w:val="21"/>
                <w:szCs w:val="21"/>
              </w:rPr>
              <w:t xml:space="preserve"> </w:t>
            </w:r>
          </w:p>
          <w:p w14:paraId="49FF6781" w14:textId="77777777" w:rsidR="00931E49" w:rsidRPr="00931E49" w:rsidRDefault="00931E49" w:rsidP="00931E49">
            <w:pPr>
              <w:pStyle w:val="notetextv1"/>
              <w:rPr>
                <w:noProof/>
              </w:rPr>
            </w:pPr>
            <w:r>
              <w:rPr>
                <w:noProof/>
              </w:rPr>
              <w:t>Add, if applicable</w:t>
            </w:r>
            <w:r w:rsidR="00E312B7">
              <w:rPr>
                <w:noProof/>
              </w:rPr>
              <w:t>:</w:t>
            </w:r>
          </w:p>
          <w:p w14:paraId="4061877E" w14:textId="57600283" w:rsidR="00931E49" w:rsidRPr="00931E49" w:rsidRDefault="00931E49" w:rsidP="00296FD4">
            <w:pPr>
              <w:spacing w:before="60"/>
              <w:rPr>
                <w:noProof/>
                <w:sz w:val="21"/>
                <w:szCs w:val="21"/>
              </w:rPr>
            </w:pPr>
            <w:r w:rsidRPr="00931E49">
              <w:rPr>
                <w:rFonts w:cs="Arial"/>
                <w:sz w:val="21"/>
                <w:szCs w:val="21"/>
              </w:rPr>
              <w:t>A</w:t>
            </w:r>
            <w:r w:rsidRPr="00931E49">
              <w:rPr>
                <w:noProof/>
                <w:sz w:val="21"/>
                <w:szCs w:val="21"/>
              </w:rPr>
              <w:t xml:space="preserve"> variation to regulation [insert regulation </w:t>
            </w:r>
            <w:r w:rsidR="00AC373E">
              <w:rPr>
                <w:noProof/>
                <w:sz w:val="21"/>
                <w:szCs w:val="21"/>
              </w:rPr>
              <w:t>reference</w:t>
            </w:r>
            <w:r w:rsidRPr="00931E49">
              <w:rPr>
                <w:noProof/>
                <w:sz w:val="21"/>
                <w:szCs w:val="21"/>
              </w:rPr>
              <w:t xml:space="preserve">] was approved by </w:t>
            </w:r>
            <w:r w:rsidR="00AC373E">
              <w:rPr>
                <w:noProof/>
                <w:sz w:val="21"/>
                <w:szCs w:val="21"/>
              </w:rPr>
              <w:t>[insert group]</w:t>
            </w:r>
            <w:r w:rsidRPr="00931E49">
              <w:rPr>
                <w:noProof/>
                <w:sz w:val="21"/>
                <w:szCs w:val="21"/>
              </w:rPr>
              <w:t xml:space="preserve"> on [insert date]</w:t>
            </w:r>
            <w:r w:rsidR="00296FD4">
              <w:rPr>
                <w:noProof/>
                <w:sz w:val="21"/>
                <w:szCs w:val="21"/>
              </w:rPr>
              <w:t xml:space="preserve"> – give brief details of the variation (e.g. a variation to progression requirements)</w:t>
            </w:r>
          </w:p>
        </w:tc>
      </w:tr>
    </w:tbl>
    <w:p w14:paraId="0B57D8B0" w14:textId="48FB6C8B" w:rsidR="00931E49" w:rsidRPr="00931E49" w:rsidRDefault="00784C90" w:rsidP="005F5063">
      <w:pPr>
        <w:pStyle w:val="Headv2"/>
        <w:rPr>
          <w:rFonts w:cs="Arial"/>
          <w:sz w:val="21"/>
          <w:szCs w:val="21"/>
        </w:rPr>
      </w:pPr>
      <w:r w:rsidRPr="00282830">
        <w:rPr>
          <w:rFonts w:eastAsia="Times"/>
        </w:rPr>
        <w:lastRenderedPageBreak/>
        <w:t xml:space="preserve"> </w:t>
      </w:r>
    </w:p>
    <w:p w14:paraId="44209BD3" w14:textId="77777777" w:rsidR="00931E49" w:rsidRPr="00931E49" w:rsidRDefault="00931E49" w:rsidP="00F36830">
      <w:pPr>
        <w:pStyle w:val="Headv1"/>
      </w:pPr>
      <w:r w:rsidRPr="00931E49">
        <w:t>SECTION 2:  WHY STUDY THIS PROGRAMME?</w:t>
      </w:r>
    </w:p>
    <w:p w14:paraId="3206B6DC" w14:textId="77777777" w:rsidR="00931E49" w:rsidRPr="00931E49" w:rsidRDefault="00931E49" w:rsidP="00931E49">
      <w:pPr>
        <w:pStyle w:val="notetextv1"/>
      </w:pPr>
      <w:r w:rsidRPr="00931E49">
        <w:t xml:space="preserve">This section is an opportunity for the programme team to highlight any distinctive features of the </w:t>
      </w:r>
      <w:r w:rsidRPr="00931E49">
        <w:rPr>
          <w:rFonts w:cs="Arial"/>
        </w:rPr>
        <w:t>curriculum/learning experience</w:t>
      </w:r>
      <w:r w:rsidRPr="00931E49">
        <w:t xml:space="preserve"> or (where the programme is unique or uncommon in the sector) the reasons for designing a programme of study leading to the award described– e.g. to respond to the needs of a particular industry or profession.  </w:t>
      </w:r>
    </w:p>
    <w:p w14:paraId="46A1DB28" w14:textId="77777777" w:rsidR="00931E49" w:rsidRPr="00931E49" w:rsidRDefault="00931E49" w:rsidP="00931E49">
      <w:pPr>
        <w:pStyle w:val="notetextv1"/>
      </w:pPr>
    </w:p>
    <w:p w14:paraId="4A616113" w14:textId="77777777" w:rsidR="00931E49" w:rsidRDefault="00931E49" w:rsidP="00931E49">
      <w:pPr>
        <w:pStyle w:val="notetextv1"/>
      </w:pPr>
      <w:r w:rsidRPr="00931E49">
        <w:t xml:space="preserve">The CMA recommends that information about the teaching qualifications and experience of staff teaching on a programme should be provided to potential applicants. </w:t>
      </w:r>
      <w:r w:rsidRPr="00931E49">
        <w:rPr>
          <w:b/>
        </w:rPr>
        <w:t>You should therefore provide a link to where staff profiles for members of the core teaching team can be found on Department/School websites.</w:t>
      </w:r>
      <w:r w:rsidRPr="00931E49">
        <w:t xml:space="preserve">  This section can also be used to provide a more general statement about how the programme is taught, for example, including details of the range of experience across the teaching team, teaching delivered by visiting professionals, etc, as part of the statement on distinctiveness, as noted above.</w:t>
      </w:r>
    </w:p>
    <w:p w14:paraId="14D6040D" w14:textId="77777777" w:rsidR="00995164" w:rsidRPr="00995164" w:rsidRDefault="00995164" w:rsidP="00931E49">
      <w:pPr>
        <w:pStyle w:val="notetextv1"/>
        <w:rPr>
          <w:color w:val="auto"/>
          <w:sz w:val="22"/>
          <w:szCs w:val="22"/>
        </w:rPr>
      </w:pPr>
    </w:p>
    <w:p w14:paraId="71661AA5" w14:textId="77777777" w:rsidR="00F36830" w:rsidRPr="00995164" w:rsidRDefault="00F36830" w:rsidP="00931E49">
      <w:pPr>
        <w:pStyle w:val="notetextv1"/>
        <w:rPr>
          <w:color w:val="auto"/>
          <w:sz w:val="22"/>
          <w:szCs w:val="22"/>
        </w:rPr>
      </w:pPr>
    </w:p>
    <w:p w14:paraId="7519276C" w14:textId="77777777" w:rsidR="00F36830" w:rsidRDefault="00F36830" w:rsidP="00F36830">
      <w:pPr>
        <w:pStyle w:val="Headv1"/>
      </w:pPr>
      <w:r w:rsidRPr="00F36830">
        <w:t>SECTION 3: PROGRAMME LEARNING OUTCOMES</w:t>
      </w:r>
    </w:p>
    <w:p w14:paraId="610A4142" w14:textId="77777777" w:rsidR="00931E49" w:rsidRPr="00931E49" w:rsidRDefault="00931E49" w:rsidP="00F36830">
      <w:pPr>
        <w:pStyle w:val="textv1"/>
      </w:pPr>
      <w:r w:rsidRPr="00931E49">
        <w:t>On successful completion of the programme, graduates will demonstrate the following Brookes Attributes:</w:t>
      </w:r>
    </w:p>
    <w:p w14:paraId="617677E3" w14:textId="77777777" w:rsidR="00931E49" w:rsidRPr="00931E49" w:rsidRDefault="00931E49" w:rsidP="00931E49">
      <w:pPr>
        <w:rPr>
          <w:rFonts w:cs="Arial"/>
          <w:sz w:val="21"/>
          <w:szCs w:val="21"/>
        </w:rPr>
      </w:pPr>
    </w:p>
    <w:p w14:paraId="18E2236C" w14:textId="77777777" w:rsidR="00931E49" w:rsidRPr="00931E49" w:rsidRDefault="00F36830" w:rsidP="00F36830">
      <w:pPr>
        <w:pStyle w:val="Headv2"/>
      </w:pPr>
      <w:r>
        <w:t xml:space="preserve">3.1 </w:t>
      </w:r>
      <w:r w:rsidR="00931E49" w:rsidRPr="00931E49">
        <w:t>Academic literacy</w:t>
      </w:r>
    </w:p>
    <w:p w14:paraId="3675A58D" w14:textId="77777777" w:rsidR="00931E49" w:rsidRPr="00931E49" w:rsidRDefault="00931E49" w:rsidP="00F36830">
      <w:pPr>
        <w:pStyle w:val="textv1"/>
      </w:pPr>
      <w:r w:rsidRPr="00931E49">
        <w:t>List relevant programme learning outcomes…</w:t>
      </w:r>
    </w:p>
    <w:p w14:paraId="5A5CD85B" w14:textId="77777777" w:rsidR="00931E49" w:rsidRPr="00931E49" w:rsidRDefault="00931E49" w:rsidP="00931E49">
      <w:pPr>
        <w:rPr>
          <w:rFonts w:cs="Arial"/>
          <w:sz w:val="21"/>
          <w:szCs w:val="21"/>
        </w:rPr>
      </w:pPr>
    </w:p>
    <w:p w14:paraId="36E4F57F" w14:textId="77777777" w:rsidR="00931E49" w:rsidRPr="00931E49" w:rsidRDefault="00F36830" w:rsidP="00F36830">
      <w:pPr>
        <w:pStyle w:val="Headv2"/>
      </w:pPr>
      <w:r>
        <w:t xml:space="preserve">3.2 </w:t>
      </w:r>
      <w:r w:rsidR="00931E49" w:rsidRPr="00931E49">
        <w:t>Research literacy</w:t>
      </w:r>
    </w:p>
    <w:p w14:paraId="08AAEC32" w14:textId="77777777" w:rsidR="00931E49" w:rsidRPr="00931E49" w:rsidRDefault="00931E49" w:rsidP="00F36830">
      <w:pPr>
        <w:pStyle w:val="textv1"/>
      </w:pPr>
      <w:r w:rsidRPr="00931E49">
        <w:t>List relevant programme learning outcomes…</w:t>
      </w:r>
    </w:p>
    <w:p w14:paraId="2033F296" w14:textId="77777777" w:rsidR="00931E49" w:rsidRPr="00931E49" w:rsidRDefault="00931E49" w:rsidP="00931E49">
      <w:pPr>
        <w:rPr>
          <w:rFonts w:cs="Arial"/>
          <w:sz w:val="21"/>
          <w:szCs w:val="21"/>
        </w:rPr>
      </w:pPr>
    </w:p>
    <w:p w14:paraId="03EE35B8" w14:textId="77777777" w:rsidR="00931E49" w:rsidRPr="00931E49" w:rsidRDefault="00F36830" w:rsidP="00F36830">
      <w:pPr>
        <w:pStyle w:val="Headv2"/>
      </w:pPr>
      <w:r>
        <w:t xml:space="preserve">3.3 </w:t>
      </w:r>
      <w:r w:rsidR="00931E49" w:rsidRPr="00931E49">
        <w:t>Critical self-awareness and personal literacy</w:t>
      </w:r>
    </w:p>
    <w:p w14:paraId="648F836C" w14:textId="77777777" w:rsidR="00931E49" w:rsidRPr="00931E49" w:rsidRDefault="00931E49" w:rsidP="00F36830">
      <w:pPr>
        <w:pStyle w:val="textv1"/>
      </w:pPr>
      <w:r w:rsidRPr="00931E49">
        <w:t>List relevant programme learning outcomes…</w:t>
      </w:r>
    </w:p>
    <w:p w14:paraId="70B1AD2F" w14:textId="77777777" w:rsidR="00931E49" w:rsidRPr="00931E49" w:rsidRDefault="00931E49" w:rsidP="00931E49">
      <w:pPr>
        <w:rPr>
          <w:rFonts w:cs="Arial"/>
          <w:sz w:val="21"/>
          <w:szCs w:val="21"/>
        </w:rPr>
      </w:pPr>
    </w:p>
    <w:p w14:paraId="6B4DD3F1" w14:textId="77777777" w:rsidR="00931E49" w:rsidRPr="00931E49" w:rsidRDefault="00F36830" w:rsidP="00F36830">
      <w:pPr>
        <w:pStyle w:val="Headv2"/>
      </w:pPr>
      <w:r>
        <w:t xml:space="preserve">3.4 </w:t>
      </w:r>
      <w:r w:rsidR="00931E49" w:rsidRPr="00931E49">
        <w:t>Digital and information literacy</w:t>
      </w:r>
    </w:p>
    <w:p w14:paraId="23C8A5BC" w14:textId="77777777" w:rsidR="00931E49" w:rsidRPr="00931E49" w:rsidRDefault="00931E49" w:rsidP="00F36830">
      <w:pPr>
        <w:pStyle w:val="textv1"/>
      </w:pPr>
      <w:r w:rsidRPr="00931E49">
        <w:t>List relevant programme learning outcomes…</w:t>
      </w:r>
    </w:p>
    <w:p w14:paraId="638AE766" w14:textId="77777777" w:rsidR="00931E49" w:rsidRPr="00931E49" w:rsidRDefault="00931E49" w:rsidP="00931E49">
      <w:pPr>
        <w:rPr>
          <w:rFonts w:cs="Arial"/>
          <w:sz w:val="21"/>
          <w:szCs w:val="21"/>
        </w:rPr>
      </w:pPr>
    </w:p>
    <w:p w14:paraId="62DC268B" w14:textId="77777777" w:rsidR="00931E49" w:rsidRPr="00931E49" w:rsidRDefault="00F36830" w:rsidP="00F36830">
      <w:pPr>
        <w:pStyle w:val="Headv2"/>
      </w:pPr>
      <w:r>
        <w:t xml:space="preserve">3.5 </w:t>
      </w:r>
      <w:r w:rsidR="00931E49" w:rsidRPr="00931E49">
        <w:t xml:space="preserve">Active citizenship </w:t>
      </w:r>
    </w:p>
    <w:p w14:paraId="32BF9151" w14:textId="77777777" w:rsidR="00931E49" w:rsidRPr="00931E49" w:rsidRDefault="00931E49" w:rsidP="00F36830">
      <w:pPr>
        <w:pStyle w:val="textv1"/>
      </w:pPr>
      <w:r w:rsidRPr="00931E49">
        <w:t>List relevant programme learning outcomes…</w:t>
      </w:r>
    </w:p>
    <w:p w14:paraId="7A369CB3" w14:textId="77777777" w:rsidR="00931E49" w:rsidRDefault="00931E49" w:rsidP="00931E49">
      <w:pPr>
        <w:rPr>
          <w:rFonts w:cs="Arial"/>
          <w:sz w:val="21"/>
          <w:szCs w:val="21"/>
        </w:rPr>
      </w:pPr>
    </w:p>
    <w:p w14:paraId="1C267BC9" w14:textId="77777777" w:rsidR="00F36830" w:rsidRPr="00931E49" w:rsidRDefault="00F36830" w:rsidP="00F36830">
      <w:pPr>
        <w:pStyle w:val="Headv1"/>
      </w:pPr>
      <w:r>
        <w:t>SECTION 4: CURRICULUM CONTENT &amp; STRUCTURE</w:t>
      </w:r>
    </w:p>
    <w:p w14:paraId="0B679222" w14:textId="77777777" w:rsidR="00931E49" w:rsidRPr="00931E49" w:rsidRDefault="00931E49" w:rsidP="00F36830">
      <w:pPr>
        <w:pStyle w:val="Headv2"/>
      </w:pPr>
      <w:r w:rsidRPr="00931E49">
        <w:t>4.1  Programme structure and requirements:</w:t>
      </w:r>
    </w:p>
    <w:p w14:paraId="42771F0D" w14:textId="4C113AFC" w:rsidR="00F76481" w:rsidRPr="00931E49" w:rsidRDefault="00931E49" w:rsidP="00F76481">
      <w:pPr>
        <w:pStyle w:val="notetextv1"/>
        <w:rPr>
          <w:lang w:val="en-US"/>
        </w:rPr>
      </w:pPr>
      <w:r w:rsidRPr="00931E49">
        <w:t>List the modules making up the programme in the table below, showing their credit value, level</w:t>
      </w:r>
      <w:r w:rsidR="00797EEE">
        <w:t xml:space="preserve"> of study,</w:t>
      </w:r>
      <w:r w:rsidRPr="00931E49">
        <w:t xml:space="preserve"> and status (compulsory, </w:t>
      </w:r>
      <w:r w:rsidR="00797EEE">
        <w:t>optional</w:t>
      </w:r>
      <w:r w:rsidR="003C3FB5">
        <w:t>,</w:t>
      </w:r>
      <w:r w:rsidRPr="00931E49">
        <w:t xml:space="preserve"> etc), and assessment information (as a ratio of coursework to examinations, e.g. 60:40)</w:t>
      </w:r>
      <w:r w:rsidR="00E312B7">
        <w:t>.</w:t>
      </w:r>
      <w:r w:rsidR="00F76481" w:rsidRPr="00F76481">
        <w:rPr>
          <w:lang w:val="en-US"/>
        </w:rPr>
        <w:t xml:space="preserve"> </w:t>
      </w:r>
      <w:r w:rsidR="00F76481" w:rsidRPr="00931E49">
        <w:rPr>
          <w:lang w:val="en-US"/>
        </w:rPr>
        <w:t>Keep it simple: more detailed course diagrams can be included in t</w:t>
      </w:r>
      <w:r w:rsidR="00F76481">
        <w:rPr>
          <w:lang w:val="en-US"/>
        </w:rPr>
        <w:t xml:space="preserve">he </w:t>
      </w:r>
      <w:r w:rsidR="00F76481" w:rsidRPr="00931E49">
        <w:rPr>
          <w:lang w:val="en-US"/>
        </w:rPr>
        <w:t xml:space="preserve">programme handbook. </w:t>
      </w:r>
    </w:p>
    <w:p w14:paraId="6E84D050" w14:textId="77777777" w:rsidR="00931E49" w:rsidRPr="00931E49" w:rsidRDefault="00931E49" w:rsidP="00931E49">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992"/>
        <w:gridCol w:w="992"/>
        <w:gridCol w:w="1843"/>
        <w:gridCol w:w="1843"/>
      </w:tblGrid>
      <w:tr w:rsidR="00931E49" w:rsidRPr="00931E49" w14:paraId="37D95A10" w14:textId="77777777" w:rsidTr="00E312B7">
        <w:tc>
          <w:tcPr>
            <w:tcW w:w="1242" w:type="dxa"/>
            <w:shd w:val="clear" w:color="auto" w:fill="auto"/>
          </w:tcPr>
          <w:p w14:paraId="78388817" w14:textId="77777777" w:rsidR="00931E49" w:rsidRPr="00931E49" w:rsidRDefault="00931E49" w:rsidP="00E312B7">
            <w:pPr>
              <w:pStyle w:val="tabletextv2"/>
            </w:pPr>
            <w:r w:rsidRPr="00931E49">
              <w:t>Code</w:t>
            </w:r>
          </w:p>
        </w:tc>
        <w:tc>
          <w:tcPr>
            <w:tcW w:w="3261" w:type="dxa"/>
            <w:shd w:val="clear" w:color="auto" w:fill="auto"/>
          </w:tcPr>
          <w:p w14:paraId="2BC9E473" w14:textId="77777777" w:rsidR="00931E49" w:rsidRPr="00931E49" w:rsidRDefault="00931E49" w:rsidP="00E312B7">
            <w:pPr>
              <w:pStyle w:val="tabletextv2"/>
            </w:pPr>
            <w:r w:rsidRPr="00931E49">
              <w:t>Module Title</w:t>
            </w:r>
          </w:p>
        </w:tc>
        <w:tc>
          <w:tcPr>
            <w:tcW w:w="992" w:type="dxa"/>
            <w:shd w:val="clear" w:color="auto" w:fill="auto"/>
          </w:tcPr>
          <w:p w14:paraId="7B4DE09F" w14:textId="77777777" w:rsidR="00931E49" w:rsidRPr="00931E49" w:rsidRDefault="00931E49" w:rsidP="00E312B7">
            <w:pPr>
              <w:pStyle w:val="tabletextv2"/>
            </w:pPr>
            <w:r w:rsidRPr="00931E49">
              <w:t>Credits</w:t>
            </w:r>
          </w:p>
        </w:tc>
        <w:tc>
          <w:tcPr>
            <w:tcW w:w="992" w:type="dxa"/>
            <w:shd w:val="clear" w:color="auto" w:fill="auto"/>
          </w:tcPr>
          <w:p w14:paraId="75AF3396" w14:textId="77777777" w:rsidR="00931E49" w:rsidRPr="00931E49" w:rsidRDefault="00931E49" w:rsidP="00E312B7">
            <w:pPr>
              <w:pStyle w:val="tabletextv2"/>
            </w:pPr>
            <w:r w:rsidRPr="00931E49">
              <w:t>Level</w:t>
            </w:r>
          </w:p>
        </w:tc>
        <w:tc>
          <w:tcPr>
            <w:tcW w:w="1843" w:type="dxa"/>
            <w:shd w:val="clear" w:color="auto" w:fill="auto"/>
          </w:tcPr>
          <w:p w14:paraId="5D5AFD33" w14:textId="77777777" w:rsidR="00931E49" w:rsidRPr="00931E49" w:rsidRDefault="00931E49" w:rsidP="00E312B7">
            <w:pPr>
              <w:pStyle w:val="tabletextv2"/>
            </w:pPr>
            <w:r w:rsidRPr="00931E49">
              <w:t>Status</w:t>
            </w:r>
          </w:p>
        </w:tc>
        <w:tc>
          <w:tcPr>
            <w:tcW w:w="1843" w:type="dxa"/>
            <w:shd w:val="clear" w:color="auto" w:fill="auto"/>
          </w:tcPr>
          <w:p w14:paraId="06B0632D" w14:textId="1DD3F087" w:rsidR="00931E49" w:rsidRPr="00931E49" w:rsidRDefault="00931E49" w:rsidP="00E312B7">
            <w:pPr>
              <w:pStyle w:val="tabletextv2"/>
            </w:pPr>
            <w:r w:rsidRPr="00931E49">
              <w:t>Coursework:</w:t>
            </w:r>
            <w:r w:rsidR="00E312B7">
              <w:br/>
            </w:r>
            <w:r w:rsidRPr="00931E49">
              <w:t>Exam</w:t>
            </w:r>
            <w:r w:rsidR="00D23C9D">
              <w:t>*</w:t>
            </w:r>
            <w:r w:rsidRPr="00931E49">
              <w:t xml:space="preserve"> ratio</w:t>
            </w:r>
          </w:p>
        </w:tc>
      </w:tr>
      <w:tr w:rsidR="00931E49" w:rsidRPr="00931E49" w14:paraId="778ED1DC" w14:textId="77777777" w:rsidTr="00090CCE">
        <w:tc>
          <w:tcPr>
            <w:tcW w:w="1242" w:type="dxa"/>
            <w:shd w:val="clear" w:color="auto" w:fill="auto"/>
          </w:tcPr>
          <w:p w14:paraId="2860F1CE" w14:textId="77777777" w:rsidR="00931E49" w:rsidRPr="00931E49" w:rsidRDefault="00931E49" w:rsidP="00F36830">
            <w:pPr>
              <w:jc w:val="center"/>
              <w:rPr>
                <w:rFonts w:eastAsia="Times"/>
                <w:sz w:val="21"/>
                <w:szCs w:val="21"/>
              </w:rPr>
            </w:pPr>
          </w:p>
        </w:tc>
        <w:tc>
          <w:tcPr>
            <w:tcW w:w="3261" w:type="dxa"/>
            <w:shd w:val="clear" w:color="auto" w:fill="auto"/>
          </w:tcPr>
          <w:p w14:paraId="2A292515" w14:textId="77777777" w:rsidR="00931E49" w:rsidRPr="00931E49" w:rsidRDefault="00931E49" w:rsidP="00931E49">
            <w:pPr>
              <w:rPr>
                <w:rFonts w:eastAsia="Times"/>
                <w:sz w:val="21"/>
                <w:szCs w:val="21"/>
              </w:rPr>
            </w:pPr>
          </w:p>
        </w:tc>
        <w:tc>
          <w:tcPr>
            <w:tcW w:w="992" w:type="dxa"/>
            <w:shd w:val="clear" w:color="auto" w:fill="auto"/>
          </w:tcPr>
          <w:p w14:paraId="078067C8" w14:textId="77777777" w:rsidR="00931E49" w:rsidRPr="00931E49" w:rsidRDefault="00931E49" w:rsidP="00F36830">
            <w:pPr>
              <w:jc w:val="center"/>
              <w:rPr>
                <w:rFonts w:eastAsia="Times"/>
                <w:sz w:val="21"/>
                <w:szCs w:val="21"/>
              </w:rPr>
            </w:pPr>
          </w:p>
        </w:tc>
        <w:tc>
          <w:tcPr>
            <w:tcW w:w="992" w:type="dxa"/>
          </w:tcPr>
          <w:p w14:paraId="641A0C44" w14:textId="77777777" w:rsidR="00931E49" w:rsidRPr="00931E49" w:rsidRDefault="00931E49" w:rsidP="00F36830">
            <w:pPr>
              <w:jc w:val="center"/>
              <w:rPr>
                <w:rFonts w:eastAsia="Times"/>
                <w:sz w:val="21"/>
                <w:szCs w:val="21"/>
              </w:rPr>
            </w:pPr>
          </w:p>
        </w:tc>
        <w:tc>
          <w:tcPr>
            <w:tcW w:w="1843" w:type="dxa"/>
            <w:shd w:val="clear" w:color="auto" w:fill="auto"/>
          </w:tcPr>
          <w:p w14:paraId="565577C6" w14:textId="77777777" w:rsidR="00931E49" w:rsidRPr="00931E49" w:rsidRDefault="00931E49" w:rsidP="00F36830">
            <w:pPr>
              <w:jc w:val="center"/>
              <w:rPr>
                <w:rFonts w:eastAsia="Times"/>
                <w:sz w:val="21"/>
                <w:szCs w:val="21"/>
              </w:rPr>
            </w:pPr>
          </w:p>
        </w:tc>
        <w:tc>
          <w:tcPr>
            <w:tcW w:w="1843" w:type="dxa"/>
            <w:shd w:val="clear" w:color="auto" w:fill="auto"/>
          </w:tcPr>
          <w:p w14:paraId="27E0D66D" w14:textId="77777777" w:rsidR="00931E49" w:rsidRPr="00931E49" w:rsidRDefault="00931E49" w:rsidP="00F36830">
            <w:pPr>
              <w:jc w:val="center"/>
              <w:rPr>
                <w:rFonts w:eastAsia="Times"/>
                <w:sz w:val="21"/>
                <w:szCs w:val="21"/>
              </w:rPr>
            </w:pPr>
          </w:p>
        </w:tc>
      </w:tr>
      <w:tr w:rsidR="00931E49" w:rsidRPr="00931E49" w14:paraId="163329B5" w14:textId="77777777" w:rsidTr="00090CCE">
        <w:tc>
          <w:tcPr>
            <w:tcW w:w="1242" w:type="dxa"/>
            <w:shd w:val="clear" w:color="auto" w:fill="auto"/>
          </w:tcPr>
          <w:p w14:paraId="3D15E2F4" w14:textId="77777777" w:rsidR="00931E49" w:rsidRPr="00931E49" w:rsidRDefault="00931E49" w:rsidP="00F36830">
            <w:pPr>
              <w:jc w:val="center"/>
              <w:rPr>
                <w:rFonts w:eastAsia="Times"/>
                <w:sz w:val="21"/>
                <w:szCs w:val="21"/>
              </w:rPr>
            </w:pPr>
          </w:p>
        </w:tc>
        <w:tc>
          <w:tcPr>
            <w:tcW w:w="3261" w:type="dxa"/>
            <w:shd w:val="clear" w:color="auto" w:fill="auto"/>
          </w:tcPr>
          <w:p w14:paraId="0BB07233" w14:textId="77777777" w:rsidR="00931E49" w:rsidRPr="00931E49" w:rsidRDefault="00931E49" w:rsidP="00931E49">
            <w:pPr>
              <w:rPr>
                <w:rFonts w:eastAsia="Times"/>
                <w:sz w:val="21"/>
                <w:szCs w:val="21"/>
              </w:rPr>
            </w:pPr>
          </w:p>
        </w:tc>
        <w:tc>
          <w:tcPr>
            <w:tcW w:w="992" w:type="dxa"/>
            <w:shd w:val="clear" w:color="auto" w:fill="auto"/>
          </w:tcPr>
          <w:p w14:paraId="0B19D3EA" w14:textId="77777777" w:rsidR="00931E49" w:rsidRPr="00931E49" w:rsidRDefault="00931E49" w:rsidP="00F36830">
            <w:pPr>
              <w:jc w:val="center"/>
              <w:rPr>
                <w:rFonts w:eastAsia="Times"/>
                <w:sz w:val="21"/>
                <w:szCs w:val="21"/>
              </w:rPr>
            </w:pPr>
          </w:p>
        </w:tc>
        <w:tc>
          <w:tcPr>
            <w:tcW w:w="992" w:type="dxa"/>
          </w:tcPr>
          <w:p w14:paraId="78E37320" w14:textId="77777777" w:rsidR="00931E49" w:rsidRPr="00931E49" w:rsidRDefault="00931E49" w:rsidP="00F36830">
            <w:pPr>
              <w:jc w:val="center"/>
              <w:rPr>
                <w:rFonts w:eastAsia="Times"/>
                <w:sz w:val="21"/>
                <w:szCs w:val="21"/>
              </w:rPr>
            </w:pPr>
          </w:p>
        </w:tc>
        <w:tc>
          <w:tcPr>
            <w:tcW w:w="1843" w:type="dxa"/>
            <w:shd w:val="clear" w:color="auto" w:fill="auto"/>
          </w:tcPr>
          <w:p w14:paraId="48C47887" w14:textId="77777777" w:rsidR="00931E49" w:rsidRPr="00931E49" w:rsidRDefault="00931E49" w:rsidP="00F36830">
            <w:pPr>
              <w:jc w:val="center"/>
              <w:rPr>
                <w:rFonts w:eastAsia="Times"/>
                <w:sz w:val="21"/>
                <w:szCs w:val="21"/>
              </w:rPr>
            </w:pPr>
          </w:p>
        </w:tc>
        <w:tc>
          <w:tcPr>
            <w:tcW w:w="1843" w:type="dxa"/>
            <w:shd w:val="clear" w:color="auto" w:fill="auto"/>
          </w:tcPr>
          <w:p w14:paraId="3450AE15" w14:textId="77777777" w:rsidR="00931E49" w:rsidRPr="00931E49" w:rsidRDefault="00931E49" w:rsidP="00F36830">
            <w:pPr>
              <w:jc w:val="center"/>
              <w:rPr>
                <w:rFonts w:eastAsia="Times"/>
                <w:sz w:val="21"/>
                <w:szCs w:val="21"/>
              </w:rPr>
            </w:pPr>
          </w:p>
        </w:tc>
      </w:tr>
      <w:tr w:rsidR="00931E49" w:rsidRPr="00931E49" w14:paraId="41963F0D" w14:textId="77777777" w:rsidTr="00090CCE">
        <w:tc>
          <w:tcPr>
            <w:tcW w:w="1242" w:type="dxa"/>
            <w:shd w:val="clear" w:color="auto" w:fill="auto"/>
          </w:tcPr>
          <w:p w14:paraId="43D3C292" w14:textId="77777777" w:rsidR="00931E49" w:rsidRPr="00931E49" w:rsidRDefault="00931E49" w:rsidP="00F36830">
            <w:pPr>
              <w:jc w:val="center"/>
              <w:rPr>
                <w:rFonts w:eastAsia="Times"/>
                <w:sz w:val="21"/>
                <w:szCs w:val="21"/>
              </w:rPr>
            </w:pPr>
          </w:p>
        </w:tc>
        <w:tc>
          <w:tcPr>
            <w:tcW w:w="3261" w:type="dxa"/>
            <w:shd w:val="clear" w:color="auto" w:fill="auto"/>
          </w:tcPr>
          <w:p w14:paraId="2DDC2F43" w14:textId="77777777" w:rsidR="00931E49" w:rsidRPr="00931E49" w:rsidRDefault="00931E49" w:rsidP="00931E49">
            <w:pPr>
              <w:rPr>
                <w:rFonts w:eastAsia="Times"/>
                <w:sz w:val="21"/>
                <w:szCs w:val="21"/>
              </w:rPr>
            </w:pPr>
          </w:p>
        </w:tc>
        <w:tc>
          <w:tcPr>
            <w:tcW w:w="992" w:type="dxa"/>
            <w:shd w:val="clear" w:color="auto" w:fill="auto"/>
          </w:tcPr>
          <w:p w14:paraId="730DD71B" w14:textId="77777777" w:rsidR="00931E49" w:rsidRPr="00931E49" w:rsidRDefault="00931E49" w:rsidP="00F36830">
            <w:pPr>
              <w:jc w:val="center"/>
              <w:rPr>
                <w:rFonts w:eastAsia="Times"/>
                <w:sz w:val="21"/>
                <w:szCs w:val="21"/>
              </w:rPr>
            </w:pPr>
          </w:p>
        </w:tc>
        <w:tc>
          <w:tcPr>
            <w:tcW w:w="992" w:type="dxa"/>
          </w:tcPr>
          <w:p w14:paraId="750228BB" w14:textId="77777777" w:rsidR="00931E49" w:rsidRPr="00931E49" w:rsidRDefault="00931E49" w:rsidP="00F36830">
            <w:pPr>
              <w:jc w:val="center"/>
              <w:rPr>
                <w:rFonts w:eastAsia="Times"/>
                <w:sz w:val="21"/>
                <w:szCs w:val="21"/>
              </w:rPr>
            </w:pPr>
          </w:p>
        </w:tc>
        <w:tc>
          <w:tcPr>
            <w:tcW w:w="1843" w:type="dxa"/>
            <w:shd w:val="clear" w:color="auto" w:fill="auto"/>
          </w:tcPr>
          <w:p w14:paraId="6EE18CEF" w14:textId="77777777" w:rsidR="00931E49" w:rsidRPr="00931E49" w:rsidRDefault="00931E49" w:rsidP="00F36830">
            <w:pPr>
              <w:jc w:val="center"/>
              <w:rPr>
                <w:rFonts w:eastAsia="Times"/>
                <w:sz w:val="21"/>
                <w:szCs w:val="21"/>
              </w:rPr>
            </w:pPr>
          </w:p>
        </w:tc>
        <w:tc>
          <w:tcPr>
            <w:tcW w:w="1843" w:type="dxa"/>
            <w:shd w:val="clear" w:color="auto" w:fill="auto"/>
          </w:tcPr>
          <w:p w14:paraId="5DE8A888" w14:textId="77777777" w:rsidR="00931E49" w:rsidRPr="00931E49" w:rsidRDefault="00931E49" w:rsidP="00F36830">
            <w:pPr>
              <w:jc w:val="center"/>
              <w:rPr>
                <w:rFonts w:eastAsia="Times"/>
                <w:sz w:val="21"/>
                <w:szCs w:val="21"/>
              </w:rPr>
            </w:pPr>
          </w:p>
        </w:tc>
      </w:tr>
    </w:tbl>
    <w:p w14:paraId="3BFDA0CD" w14:textId="3065C8B9" w:rsidR="000937C1" w:rsidRPr="00132AF5" w:rsidRDefault="00D23C9D" w:rsidP="00931E49">
      <w:pPr>
        <w:rPr>
          <w:rFonts w:cs="Arial"/>
          <w:color w:val="FF0000"/>
          <w:sz w:val="20"/>
          <w:lang w:val="en-US"/>
        </w:rPr>
      </w:pPr>
      <w:r w:rsidRPr="00132AF5">
        <w:rPr>
          <w:rFonts w:cs="Arial"/>
          <w:color w:val="FF0000"/>
          <w:sz w:val="20"/>
          <w:lang w:val="en-US"/>
        </w:rPr>
        <w:t xml:space="preserve">*The exam </w:t>
      </w:r>
      <w:r w:rsidR="00132AF5" w:rsidRPr="00132AF5">
        <w:rPr>
          <w:rFonts w:cs="Arial"/>
          <w:color w:val="FF0000"/>
          <w:sz w:val="20"/>
          <w:lang w:val="en-US"/>
        </w:rPr>
        <w:t>category include</w:t>
      </w:r>
      <w:r w:rsidR="00473C06">
        <w:rPr>
          <w:rFonts w:cs="Arial"/>
          <w:color w:val="FF0000"/>
          <w:sz w:val="20"/>
          <w:lang w:val="en-US"/>
        </w:rPr>
        <w:t>s</w:t>
      </w:r>
      <w:r w:rsidR="00132AF5" w:rsidRPr="00132AF5">
        <w:rPr>
          <w:rFonts w:cs="Arial"/>
          <w:color w:val="FF0000"/>
          <w:sz w:val="20"/>
          <w:lang w:val="en-US"/>
        </w:rPr>
        <w:t xml:space="preserve"> traditional and online examinations and in-class tests</w:t>
      </w:r>
    </w:p>
    <w:p w14:paraId="4E027A7A" w14:textId="77777777" w:rsidR="00D23C9D" w:rsidRDefault="00D23C9D" w:rsidP="00931E49">
      <w:pPr>
        <w:rPr>
          <w:rFonts w:cs="Arial"/>
          <w:sz w:val="21"/>
          <w:szCs w:val="21"/>
          <w:lang w:val="en-US"/>
        </w:rPr>
      </w:pPr>
    </w:p>
    <w:p w14:paraId="0C0EB277" w14:textId="77777777" w:rsidR="00931E49" w:rsidRPr="00FC1F48" w:rsidRDefault="000937C1" w:rsidP="00931E49">
      <w:pPr>
        <w:rPr>
          <w:rFonts w:eastAsia="Times"/>
          <w:color w:val="D10373"/>
          <w:sz w:val="20"/>
        </w:rPr>
      </w:pPr>
      <w:r w:rsidRPr="00FC1F48">
        <w:rPr>
          <w:rFonts w:eastAsia="Times"/>
          <w:color w:val="D10373"/>
          <w:sz w:val="20"/>
        </w:rPr>
        <w:t>For Degree Apprenticeships only: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245"/>
        <w:gridCol w:w="1843"/>
        <w:gridCol w:w="1843"/>
      </w:tblGrid>
      <w:tr w:rsidR="000937C1" w:rsidRPr="00931E49" w14:paraId="65164EE1" w14:textId="77777777" w:rsidTr="000937C1">
        <w:tc>
          <w:tcPr>
            <w:tcW w:w="1242" w:type="dxa"/>
            <w:shd w:val="clear" w:color="auto" w:fill="auto"/>
          </w:tcPr>
          <w:p w14:paraId="2AE1387A" w14:textId="77777777" w:rsidR="00053727" w:rsidRPr="00931E49" w:rsidRDefault="00053727" w:rsidP="00090CCE">
            <w:pPr>
              <w:pStyle w:val="tabletextv2"/>
            </w:pPr>
            <w:r>
              <w:t>Code</w:t>
            </w:r>
          </w:p>
        </w:tc>
        <w:tc>
          <w:tcPr>
            <w:tcW w:w="5245" w:type="dxa"/>
            <w:shd w:val="clear" w:color="auto" w:fill="auto"/>
          </w:tcPr>
          <w:p w14:paraId="1D407178" w14:textId="77777777" w:rsidR="00053727" w:rsidRPr="00931E49" w:rsidRDefault="000937C1" w:rsidP="00090CCE">
            <w:pPr>
              <w:pStyle w:val="tabletextv2"/>
            </w:pPr>
            <w:r>
              <w:t>End P</w:t>
            </w:r>
            <w:r w:rsidR="00053727">
              <w:t>oint Assessment</w:t>
            </w:r>
            <w:r>
              <w:t xml:space="preserve"> - t</w:t>
            </w:r>
            <w:r w:rsidR="00053727">
              <w:t>itle and description</w:t>
            </w:r>
          </w:p>
        </w:tc>
        <w:tc>
          <w:tcPr>
            <w:tcW w:w="1843" w:type="dxa"/>
            <w:shd w:val="clear" w:color="auto" w:fill="auto"/>
          </w:tcPr>
          <w:p w14:paraId="4C4DD791" w14:textId="77777777" w:rsidR="00053727" w:rsidRPr="00931E49" w:rsidRDefault="000937C1" w:rsidP="000937C1">
            <w:pPr>
              <w:pStyle w:val="tabletextv2"/>
              <w:jc w:val="center"/>
            </w:pPr>
            <w:r>
              <w:t>Integrated</w:t>
            </w:r>
          </w:p>
        </w:tc>
        <w:tc>
          <w:tcPr>
            <w:tcW w:w="1843" w:type="dxa"/>
            <w:shd w:val="clear" w:color="auto" w:fill="auto"/>
          </w:tcPr>
          <w:p w14:paraId="6153C0BF" w14:textId="77777777" w:rsidR="00053727" w:rsidRPr="00931E49" w:rsidRDefault="000937C1" w:rsidP="000937C1">
            <w:pPr>
              <w:pStyle w:val="tabletextv2"/>
              <w:jc w:val="center"/>
            </w:pPr>
            <w:r>
              <w:t>Non integrated</w:t>
            </w:r>
          </w:p>
        </w:tc>
      </w:tr>
      <w:tr w:rsidR="000937C1" w:rsidRPr="00931E49" w14:paraId="1FD5EF89" w14:textId="77777777" w:rsidTr="000937C1">
        <w:tc>
          <w:tcPr>
            <w:tcW w:w="1242" w:type="dxa"/>
            <w:shd w:val="clear" w:color="auto" w:fill="auto"/>
          </w:tcPr>
          <w:p w14:paraId="23DCF25E" w14:textId="77777777" w:rsidR="00053727" w:rsidRPr="00931E49" w:rsidRDefault="00053727" w:rsidP="00090CCE">
            <w:pPr>
              <w:pStyle w:val="tabletextv2"/>
            </w:pPr>
          </w:p>
        </w:tc>
        <w:tc>
          <w:tcPr>
            <w:tcW w:w="5245" w:type="dxa"/>
            <w:shd w:val="clear" w:color="auto" w:fill="auto"/>
          </w:tcPr>
          <w:p w14:paraId="6E4AD7D0" w14:textId="77777777" w:rsidR="00053727" w:rsidRPr="00931E49" w:rsidRDefault="00053727" w:rsidP="00090CCE">
            <w:pPr>
              <w:pStyle w:val="tabletextv2"/>
            </w:pPr>
          </w:p>
        </w:tc>
        <w:tc>
          <w:tcPr>
            <w:tcW w:w="1843" w:type="dxa"/>
            <w:shd w:val="clear" w:color="auto" w:fill="auto"/>
          </w:tcPr>
          <w:p w14:paraId="48463455" w14:textId="77777777" w:rsidR="00053727" w:rsidRPr="00931E49" w:rsidRDefault="000937C1" w:rsidP="000937C1">
            <w:pPr>
              <w:pStyle w:val="tabletextv2"/>
              <w:jc w:val="center"/>
            </w:pPr>
            <w:r>
              <w:t>Y/N</w:t>
            </w:r>
          </w:p>
        </w:tc>
        <w:tc>
          <w:tcPr>
            <w:tcW w:w="1843" w:type="dxa"/>
            <w:shd w:val="clear" w:color="auto" w:fill="auto"/>
          </w:tcPr>
          <w:p w14:paraId="48527EC4" w14:textId="77777777" w:rsidR="00053727" w:rsidRPr="00931E49" w:rsidRDefault="000937C1" w:rsidP="000937C1">
            <w:pPr>
              <w:pStyle w:val="tabletextv2"/>
              <w:jc w:val="center"/>
            </w:pPr>
            <w:r>
              <w:t>Y/N</w:t>
            </w:r>
          </w:p>
        </w:tc>
      </w:tr>
    </w:tbl>
    <w:p w14:paraId="6D531570" w14:textId="77777777" w:rsidR="00053727" w:rsidRPr="00931E49" w:rsidRDefault="00053727" w:rsidP="00931E49">
      <w:pPr>
        <w:rPr>
          <w:rFonts w:cs="Arial"/>
          <w:sz w:val="21"/>
          <w:szCs w:val="21"/>
          <w:lang w:val="en-US"/>
        </w:rPr>
      </w:pPr>
    </w:p>
    <w:p w14:paraId="276A4C25" w14:textId="77777777" w:rsidR="00931E49" w:rsidRPr="00931E49" w:rsidRDefault="00931E49" w:rsidP="00F36830">
      <w:pPr>
        <w:pStyle w:val="Headv2"/>
      </w:pPr>
      <w:r w:rsidRPr="00931E49">
        <w:t>4.2  Progression and award requirements</w:t>
      </w:r>
    </w:p>
    <w:p w14:paraId="33F7F4FE" w14:textId="77777777" w:rsidR="00931E49" w:rsidRPr="00931E49" w:rsidRDefault="00931E49" w:rsidP="00F36830">
      <w:pPr>
        <w:pStyle w:val="textv1"/>
      </w:pPr>
      <w:r w:rsidRPr="00931E49">
        <w:t>Indicate any specific requirements for progression and awards in respect of the modules that must be passed, including any requirements that must be met to qualify for interim exit awards:</w:t>
      </w:r>
    </w:p>
    <w:p w14:paraId="4A7E8E0A" w14:textId="77777777" w:rsidR="00931E49" w:rsidRPr="00931E49" w:rsidRDefault="00931E49" w:rsidP="00931E49">
      <w:pPr>
        <w:rPr>
          <w:rFonts w:cs="Arial"/>
          <w:sz w:val="21"/>
          <w:szCs w:val="21"/>
        </w:rPr>
      </w:pPr>
    </w:p>
    <w:p w14:paraId="6C7A20C0" w14:textId="77777777" w:rsidR="00931E49" w:rsidRPr="00931E49" w:rsidRDefault="00931E49" w:rsidP="00931E49">
      <w:pPr>
        <w:rPr>
          <w:rFonts w:cs="Arial"/>
          <w:sz w:val="21"/>
          <w:szCs w:val="21"/>
        </w:rPr>
      </w:pPr>
    </w:p>
    <w:p w14:paraId="244759F7" w14:textId="77777777" w:rsidR="00931E49" w:rsidRPr="00931E49" w:rsidRDefault="00931E49" w:rsidP="00F36830">
      <w:pPr>
        <w:pStyle w:val="Headv2"/>
      </w:pPr>
      <w:r w:rsidRPr="00931E49">
        <w:t>4.3  Professional requirements</w:t>
      </w:r>
    </w:p>
    <w:p w14:paraId="60532814" w14:textId="4A1A855E" w:rsidR="00931E49" w:rsidRPr="00931E49" w:rsidRDefault="00931E49" w:rsidP="00F36830">
      <w:pPr>
        <w:pStyle w:val="textv1"/>
      </w:pPr>
      <w:r w:rsidRPr="00931E49">
        <w:t>For programmes with professional accreditation,</w:t>
      </w:r>
      <w:r w:rsidR="003C3FB5">
        <w:t xml:space="preserve"> provide a</w:t>
      </w:r>
      <w:r w:rsidRPr="00931E49">
        <w:t xml:space="preserve"> list</w:t>
      </w:r>
      <w:r w:rsidR="003C3FB5">
        <w:t xml:space="preserve"> of</w:t>
      </w:r>
      <w:r w:rsidRPr="00931E49">
        <w:t xml:space="preserve"> any modules which are required</w:t>
      </w:r>
      <w:r w:rsidR="00296FD4">
        <w:t xml:space="preserve"> (or have specific requirements, such as a minimum mark for all assessment tasks)</w:t>
      </w:r>
      <w:r w:rsidRPr="00931E49">
        <w:t xml:space="preserve"> in</w:t>
      </w:r>
      <w:r w:rsidR="00995164">
        <w:t xml:space="preserve"> order to achieve accreditation.</w:t>
      </w:r>
    </w:p>
    <w:p w14:paraId="71356ED0" w14:textId="77777777" w:rsidR="00931E49" w:rsidRPr="00931E49" w:rsidRDefault="00931E49" w:rsidP="00931E49">
      <w:pPr>
        <w:rPr>
          <w:rFonts w:cs="Arial"/>
          <w:sz w:val="21"/>
          <w:szCs w:val="21"/>
        </w:rPr>
      </w:pPr>
    </w:p>
    <w:p w14:paraId="29E922D1" w14:textId="77777777" w:rsidR="00931E49" w:rsidRPr="00931E49" w:rsidRDefault="00F36830" w:rsidP="00F36830">
      <w:pPr>
        <w:pStyle w:val="Headv1"/>
        <w:rPr>
          <w:rFonts w:cs="Arial"/>
          <w:sz w:val="21"/>
          <w:szCs w:val="21"/>
        </w:rPr>
      </w:pPr>
      <w:r>
        <w:t>SECTION 5: TEACHING AND ASSESSMENT</w:t>
      </w:r>
    </w:p>
    <w:p w14:paraId="6FE96C23" w14:textId="77777777" w:rsidR="00931E49" w:rsidRDefault="00931E49" w:rsidP="00F36830">
      <w:pPr>
        <w:pStyle w:val="textv1"/>
      </w:pPr>
      <w:r w:rsidRPr="00931E49">
        <w:t xml:space="preserve">Information about the learning experience is provided in the </w:t>
      </w:r>
      <w:r w:rsidR="003C3FB5">
        <w:t xml:space="preserve">prospectus </w:t>
      </w:r>
      <w:r w:rsidRPr="00931E49">
        <w:t>course entry.</w:t>
      </w:r>
      <w:r w:rsidR="00995164">
        <w:t xml:space="preserve"> </w:t>
      </w:r>
      <w:r w:rsidRPr="00931E49">
        <w:t>Include information here about:</w:t>
      </w:r>
    </w:p>
    <w:p w14:paraId="68E66E1A" w14:textId="77777777" w:rsidR="00995164" w:rsidRPr="00931E49" w:rsidRDefault="00995164" w:rsidP="00F36830">
      <w:pPr>
        <w:pStyle w:val="textv1"/>
      </w:pPr>
    </w:p>
    <w:p w14:paraId="6B1AD128" w14:textId="77777777" w:rsidR="00931E49" w:rsidRPr="00931E49" w:rsidRDefault="00931E49" w:rsidP="00F36830">
      <w:pPr>
        <w:pStyle w:val="textv1"/>
        <w:numPr>
          <w:ilvl w:val="0"/>
          <w:numId w:val="10"/>
        </w:numPr>
      </w:pPr>
      <w:r w:rsidRPr="00931E49">
        <w:t>typical contact/independent study mix across the programme – how student time is divided between different teaching and learning methods;</w:t>
      </w:r>
    </w:p>
    <w:p w14:paraId="7ED6D314" w14:textId="062B848D" w:rsidR="00931E49" w:rsidRPr="00931E49" w:rsidRDefault="00931E49" w:rsidP="00F36830">
      <w:pPr>
        <w:pStyle w:val="textv1"/>
        <w:numPr>
          <w:ilvl w:val="0"/>
          <w:numId w:val="10"/>
        </w:numPr>
      </w:pPr>
      <w:r w:rsidRPr="00931E49">
        <w:t xml:space="preserve">how the assessment strategy is informed by the Brookes </w:t>
      </w:r>
      <w:hyperlink r:id="rId9" w:history="1">
        <w:r w:rsidR="00797EEE" w:rsidRPr="00797EEE">
          <w:rPr>
            <w:rStyle w:val="Hyperlink"/>
          </w:rPr>
          <w:t>Inclusive Teaching</w:t>
        </w:r>
      </w:hyperlink>
      <w:r w:rsidR="00797EEE">
        <w:t xml:space="preserve"> and IDEAS frameworks</w:t>
      </w:r>
      <w:r w:rsidRPr="00931E49">
        <w:t>, and how it has been designed to enable students to achieve the programme learning outcomes;</w:t>
      </w:r>
    </w:p>
    <w:p w14:paraId="126CA7AB" w14:textId="77777777" w:rsidR="00931E49" w:rsidRPr="00931E49" w:rsidRDefault="00931E49" w:rsidP="00F36830">
      <w:pPr>
        <w:pStyle w:val="textv1"/>
        <w:numPr>
          <w:ilvl w:val="0"/>
          <w:numId w:val="10"/>
        </w:numPr>
      </w:pPr>
      <w:r w:rsidRPr="00931E49">
        <w:t>an indication of the typical mix of coursework/examinations students will experience across the programme.</w:t>
      </w:r>
    </w:p>
    <w:p w14:paraId="6D691945" w14:textId="77777777" w:rsidR="00931E49" w:rsidRPr="00931E49" w:rsidRDefault="00931E49" w:rsidP="00931E49">
      <w:pPr>
        <w:rPr>
          <w:rFonts w:cs="Arial"/>
          <w:sz w:val="21"/>
          <w:szCs w:val="21"/>
        </w:rPr>
      </w:pPr>
    </w:p>
    <w:p w14:paraId="73FB5736" w14:textId="77777777" w:rsidR="00931E49" w:rsidRPr="00931E49" w:rsidRDefault="00F36830" w:rsidP="00F36830">
      <w:pPr>
        <w:pStyle w:val="Headv1"/>
        <w:rPr>
          <w:szCs w:val="22"/>
        </w:rPr>
      </w:pPr>
      <w:r>
        <w:t>SECTION 6: ADMISSION TO THE PROGRAMME</w:t>
      </w:r>
    </w:p>
    <w:p w14:paraId="0C4DA93B" w14:textId="77777777" w:rsidR="00931E49" w:rsidRPr="00931E49" w:rsidRDefault="00931E49" w:rsidP="00F36830">
      <w:pPr>
        <w:pStyle w:val="Headv2"/>
      </w:pPr>
      <w:r w:rsidRPr="00931E49">
        <w:t>6.1  Entry requirements</w:t>
      </w:r>
    </w:p>
    <w:p w14:paraId="1A620498" w14:textId="77777777" w:rsidR="00F36830" w:rsidRDefault="00931E49" w:rsidP="00F36830">
      <w:pPr>
        <w:pStyle w:val="textv1"/>
      </w:pPr>
      <w:r w:rsidRPr="00931E49">
        <w:t>Prior qualifications necessary for entry to the programme, including English language requirements.</w:t>
      </w:r>
    </w:p>
    <w:p w14:paraId="3D56EB9F" w14:textId="77777777" w:rsidR="00931E49" w:rsidRPr="00931E49" w:rsidRDefault="00931E49" w:rsidP="00F36830">
      <w:pPr>
        <w:pStyle w:val="notetextv1"/>
      </w:pPr>
      <w:r w:rsidRPr="00931E49">
        <w:t xml:space="preserve">Do not include tariff points or ‘typical offer’ information (unless you can give details of when the typical offer is made and how it might be varied). </w:t>
      </w:r>
    </w:p>
    <w:p w14:paraId="4A9A19A3" w14:textId="77777777" w:rsidR="00931E49" w:rsidRPr="00931E49" w:rsidRDefault="00931E49" w:rsidP="00931E49">
      <w:pPr>
        <w:rPr>
          <w:rFonts w:cs="Arial"/>
          <w:sz w:val="21"/>
          <w:szCs w:val="21"/>
        </w:rPr>
      </w:pPr>
    </w:p>
    <w:p w14:paraId="14D66B1E" w14:textId="77777777" w:rsidR="00931E49" w:rsidRPr="00931E49" w:rsidRDefault="00931E49" w:rsidP="00F36830">
      <w:pPr>
        <w:pStyle w:val="Headv2"/>
      </w:pPr>
      <w:r w:rsidRPr="00931E49">
        <w:t>6.2  DBS and other pre-course checks required</w:t>
      </w:r>
    </w:p>
    <w:p w14:paraId="00D81CC4" w14:textId="77777777" w:rsidR="00931E49" w:rsidRDefault="00931E49" w:rsidP="00F36830">
      <w:pPr>
        <w:pStyle w:val="notetextv1"/>
        <w:rPr>
          <w:color w:val="auto"/>
          <w:sz w:val="22"/>
          <w:szCs w:val="22"/>
        </w:rPr>
      </w:pPr>
      <w:r w:rsidRPr="003C3FB5">
        <w:rPr>
          <w:color w:val="auto"/>
          <w:sz w:val="22"/>
          <w:szCs w:val="22"/>
        </w:rPr>
        <w:t>If applicable (</w:t>
      </w:r>
      <w:r w:rsidR="003C3FB5" w:rsidRPr="003C3FB5">
        <w:rPr>
          <w:color w:val="auto"/>
          <w:sz w:val="22"/>
          <w:szCs w:val="22"/>
        </w:rPr>
        <w:t>please indicate if not applicable</w:t>
      </w:r>
      <w:r w:rsidRPr="003C3FB5">
        <w:rPr>
          <w:color w:val="auto"/>
          <w:sz w:val="22"/>
          <w:szCs w:val="22"/>
        </w:rPr>
        <w:t>)</w:t>
      </w:r>
      <w:r w:rsidR="00995164" w:rsidRPr="003C3FB5">
        <w:rPr>
          <w:color w:val="auto"/>
          <w:sz w:val="22"/>
          <w:szCs w:val="22"/>
        </w:rPr>
        <w:t>.</w:t>
      </w:r>
    </w:p>
    <w:p w14:paraId="7DD44DE3" w14:textId="77777777" w:rsidR="00053727" w:rsidRDefault="00053727" w:rsidP="00F36830">
      <w:pPr>
        <w:pStyle w:val="notetextv1"/>
        <w:rPr>
          <w:color w:val="auto"/>
          <w:sz w:val="22"/>
          <w:szCs w:val="22"/>
        </w:rPr>
      </w:pPr>
    </w:p>
    <w:p w14:paraId="54BCF0A1" w14:textId="77777777" w:rsidR="00053727" w:rsidRPr="00931E49" w:rsidRDefault="00053727" w:rsidP="00053727">
      <w:pPr>
        <w:pStyle w:val="Headv2"/>
      </w:pPr>
      <w:r>
        <w:t>6.3</w:t>
      </w:r>
      <w:r w:rsidRPr="00931E49">
        <w:t xml:space="preserve">  </w:t>
      </w:r>
      <w:r>
        <w:t>jOB ROLE/EMPLOYER PROFILE (DEGREE AND HI</w:t>
      </w:r>
      <w:r w:rsidR="00022AAB">
        <w:t>GHER APPRENTICESHIPS)</w:t>
      </w:r>
    </w:p>
    <w:p w14:paraId="6F683CE8" w14:textId="77777777" w:rsidR="00053727" w:rsidRDefault="00053727" w:rsidP="00053727">
      <w:pPr>
        <w:pStyle w:val="notetextv1"/>
        <w:rPr>
          <w:color w:val="auto"/>
          <w:sz w:val="22"/>
          <w:szCs w:val="22"/>
        </w:rPr>
      </w:pPr>
      <w:r w:rsidRPr="003C3FB5">
        <w:rPr>
          <w:color w:val="auto"/>
          <w:sz w:val="22"/>
          <w:szCs w:val="22"/>
        </w:rPr>
        <w:t>If applicable (please indicate if not applicable).</w:t>
      </w:r>
    </w:p>
    <w:p w14:paraId="0CF58A1E" w14:textId="77777777" w:rsidR="00053727" w:rsidRPr="003C3FB5" w:rsidRDefault="00053727" w:rsidP="00F36830">
      <w:pPr>
        <w:pStyle w:val="notetextv1"/>
        <w:rPr>
          <w:color w:val="auto"/>
          <w:sz w:val="22"/>
          <w:szCs w:val="22"/>
        </w:rPr>
      </w:pPr>
    </w:p>
    <w:p w14:paraId="42C061DD" w14:textId="77777777" w:rsidR="003C3FB5" w:rsidRPr="00931E49" w:rsidRDefault="003C3FB5" w:rsidP="00931E49">
      <w:pPr>
        <w:rPr>
          <w:rFonts w:cs="Arial"/>
          <w:sz w:val="21"/>
          <w:szCs w:val="21"/>
        </w:rPr>
      </w:pPr>
    </w:p>
    <w:p w14:paraId="69772144" w14:textId="77777777" w:rsidR="00931E49" w:rsidRPr="00931E49" w:rsidRDefault="00F36830" w:rsidP="00F36830">
      <w:pPr>
        <w:pStyle w:val="Headv1"/>
      </w:pPr>
      <w:r>
        <w:t>SECTION 7: PREPARATION FOR EMPLOYMENT</w:t>
      </w:r>
    </w:p>
    <w:p w14:paraId="1A442092" w14:textId="4E7D3679" w:rsidR="00931E49" w:rsidRDefault="003C3FB5" w:rsidP="003C3FB5">
      <w:pPr>
        <w:pStyle w:val="textv1"/>
      </w:pPr>
      <w:r>
        <w:t>Please provide i</w:t>
      </w:r>
      <w:r w:rsidR="00931E49" w:rsidRPr="00931E49">
        <w:t xml:space="preserve">nformation about how the programme has been designed to </w:t>
      </w:r>
      <w:r>
        <w:t>prepare students for employment.  This may include,</w:t>
      </w:r>
      <w:r w:rsidR="00931E49" w:rsidRPr="00931E49">
        <w:t xml:space="preserve"> for example:</w:t>
      </w:r>
      <w:r>
        <w:t xml:space="preserve">  t</w:t>
      </w:r>
      <w:r w:rsidR="00931E49" w:rsidRPr="00931E49">
        <w:t>he involvement of visiting lecturers from relevant industries/professions</w:t>
      </w:r>
      <w:r>
        <w:t>; i</w:t>
      </w:r>
      <w:r w:rsidR="00931E49" w:rsidRPr="00931E49">
        <w:t>nvolvement of relevant professionals/employers in other learning activities</w:t>
      </w:r>
      <w:r>
        <w:t>; m</w:t>
      </w:r>
      <w:r w:rsidR="00931E49" w:rsidRPr="00931E49">
        <w:t>entoring</w:t>
      </w:r>
      <w:r>
        <w:t>; work placements</w:t>
      </w:r>
      <w:r w:rsidR="00931E49" w:rsidRPr="00931E49">
        <w:t xml:space="preserve"> </w:t>
      </w:r>
      <w:r>
        <w:t>(</w:t>
      </w:r>
      <w:r w:rsidR="00931E49" w:rsidRPr="00931E49">
        <w:t>optional or integral to the programme</w:t>
      </w:r>
      <w:r>
        <w:t>); any o</w:t>
      </w:r>
      <w:r w:rsidR="00931E49" w:rsidRPr="00931E49">
        <w:t>ther opportunities for work-based learning</w:t>
      </w:r>
      <w:r>
        <w:t>.</w:t>
      </w:r>
      <w:r w:rsidR="007A1AEB">
        <w:t xml:space="preserve">  </w:t>
      </w:r>
      <w:r w:rsidR="007A1AEB">
        <w:t>Refer to the IDEAS model for an outline of what prospective students want to know about employability.</w:t>
      </w:r>
    </w:p>
    <w:p w14:paraId="42A245F9" w14:textId="77777777" w:rsidR="003C3FB5" w:rsidRDefault="003C3FB5" w:rsidP="003C3FB5">
      <w:pPr>
        <w:pStyle w:val="textv1"/>
      </w:pPr>
    </w:p>
    <w:p w14:paraId="66633F7D" w14:textId="2228457D" w:rsidR="00022AAB" w:rsidRPr="00931E49" w:rsidRDefault="001F55B0" w:rsidP="003C3FB5">
      <w:pPr>
        <w:pStyle w:val="textv1"/>
      </w:pPr>
      <w:r>
        <w:t>For Degree and Higher A</w:t>
      </w:r>
      <w:r w:rsidR="00D0794D">
        <w:t>pprenticeships please outline</w:t>
      </w:r>
      <w:r w:rsidR="00022AAB">
        <w:t xml:space="preserve"> expected job roles and progression on completion of the apprenticeship. </w:t>
      </w:r>
    </w:p>
    <w:p w14:paraId="08879D0B" w14:textId="77777777" w:rsidR="00784C90" w:rsidRPr="00282830" w:rsidRDefault="00784C90" w:rsidP="004D01EA">
      <w:pPr>
        <w:pStyle w:val="Headv2"/>
        <w:rPr>
          <w:rFonts w:eastAsia="Times"/>
        </w:rPr>
      </w:pPr>
    </w:p>
    <w:sectPr w:rsidR="00784C90" w:rsidRPr="00282830" w:rsidSect="003A32A7">
      <w:footerReference w:type="default" r:id="rId10"/>
      <w:headerReference w:type="first" r:id="rId11"/>
      <w:footerReference w:type="first" r:id="rId1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E5269" w14:textId="77777777" w:rsidR="00090CCE" w:rsidRDefault="00090CCE">
      <w:r>
        <w:separator/>
      </w:r>
    </w:p>
  </w:endnote>
  <w:endnote w:type="continuationSeparator" w:id="0">
    <w:p w14:paraId="4F668D4C" w14:textId="77777777" w:rsidR="00090CCE" w:rsidRDefault="0009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EA78" w14:textId="47FB082B" w:rsidR="00090CCE" w:rsidRPr="002B1AD6" w:rsidRDefault="00090CCE" w:rsidP="005E121F">
    <w:pPr>
      <w:pStyle w:val="Footer"/>
      <w:rPr>
        <w:i/>
        <w:sz w:val="21"/>
        <w:szCs w:val="21"/>
      </w:rPr>
    </w:pPr>
    <w:r w:rsidRPr="005E121F">
      <w:rPr>
        <w:i/>
        <w:noProof/>
        <w:sz w:val="21"/>
        <w:szCs w:val="21"/>
        <w:lang w:eastAsia="en-GB"/>
      </w:rPr>
      <mc:AlternateContent>
        <mc:Choice Requires="wps">
          <w:drawing>
            <wp:anchor distT="0" distB="0" distL="114300" distR="114300" simplePos="0" relativeHeight="251659776" behindDoc="0" locked="0" layoutInCell="1" allowOverlap="1" wp14:anchorId="60B79B15" wp14:editId="7EC57055">
              <wp:simplePos x="0" y="0"/>
              <wp:positionH relativeFrom="column">
                <wp:posOffset>6116320</wp:posOffset>
              </wp:positionH>
              <wp:positionV relativeFrom="paragraph">
                <wp:posOffset>-47625</wp:posOffset>
              </wp:positionV>
              <wp:extent cx="257175" cy="2571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noFill/>
                        <a:miter lim="800000"/>
                        <a:headEnd/>
                        <a:tailEnd/>
                      </a:ln>
                    </wps:spPr>
                    <wps:txbx>
                      <w:txbxContent>
                        <w:p w14:paraId="1500DF6A" w14:textId="77777777" w:rsidR="00090CCE" w:rsidRPr="005E121F" w:rsidRDefault="00090CCE">
                          <w:pPr>
                            <w:rPr>
                              <w:sz w:val="20"/>
                            </w:rPr>
                          </w:pPr>
                          <w:r w:rsidRPr="005E121F">
                            <w:rPr>
                              <w:sz w:val="20"/>
                            </w:rPr>
                            <w:fldChar w:fldCharType="begin"/>
                          </w:r>
                          <w:r w:rsidRPr="005E121F">
                            <w:rPr>
                              <w:sz w:val="20"/>
                            </w:rPr>
                            <w:instrText xml:space="preserve"> PAGE   \* MERGEFORMAT </w:instrText>
                          </w:r>
                          <w:r w:rsidRPr="005E121F">
                            <w:rPr>
                              <w:sz w:val="20"/>
                            </w:rPr>
                            <w:fldChar w:fldCharType="separate"/>
                          </w:r>
                          <w:r w:rsidR="005F5063">
                            <w:rPr>
                              <w:noProof/>
                              <w:sz w:val="20"/>
                            </w:rPr>
                            <w:t>4</w:t>
                          </w:r>
                          <w:r w:rsidRPr="005E121F">
                            <w:rPr>
                              <w:noProof/>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79B15" id="_x0000_t202" coordsize="21600,21600" o:spt="202" path="m,l,21600r21600,l21600,xe">
              <v:stroke joinstyle="miter"/>
              <v:path gradientshapeok="t" o:connecttype="rect"/>
            </v:shapetype>
            <v:shape id="Text Box 2" o:spid="_x0000_s1026" type="#_x0000_t202" style="position:absolute;margin-left:481.6pt;margin-top:-3.75pt;width:20.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" stroked="f">
              <v:textbox>
                <w:txbxContent>
                  <w:p w14:paraId="1500DF6A" w14:textId="77777777" w:rsidR="00090CCE" w:rsidRPr="005E121F" w:rsidRDefault="00090CCE">
                    <w:pPr>
                      <w:rPr>
                        <w:sz w:val="20"/>
                      </w:rPr>
                    </w:pPr>
                    <w:r w:rsidRPr="005E121F">
                      <w:rPr>
                        <w:sz w:val="20"/>
                      </w:rPr>
                      <w:fldChar w:fldCharType="begin"/>
                    </w:r>
                    <w:r w:rsidRPr="005E121F">
                      <w:rPr>
                        <w:sz w:val="20"/>
                      </w:rPr>
                      <w:instrText xml:space="preserve"> PAGE   \* MERGEFORMAT </w:instrText>
                    </w:r>
                    <w:r w:rsidRPr="005E121F">
                      <w:rPr>
                        <w:sz w:val="20"/>
                      </w:rPr>
                      <w:fldChar w:fldCharType="separate"/>
                    </w:r>
                    <w:r w:rsidR="005F5063">
                      <w:rPr>
                        <w:noProof/>
                        <w:sz w:val="20"/>
                      </w:rPr>
                      <w:t>4</w:t>
                    </w:r>
                    <w:r w:rsidRPr="005E121F">
                      <w:rPr>
                        <w:noProof/>
                        <w:sz w:val="20"/>
                      </w:rPr>
                      <w:fldChar w:fldCharType="end"/>
                    </w:r>
                  </w:p>
                </w:txbxContent>
              </v:textbox>
            </v:shape>
          </w:pict>
        </mc:Fallback>
      </mc:AlternateContent>
    </w:r>
    <w:r w:rsidRPr="002B1AD6">
      <w:rPr>
        <w:i/>
        <w:sz w:val="21"/>
        <w:szCs w:val="21"/>
      </w:rPr>
      <w:t xml:space="preserve">Updated </w:t>
    </w:r>
    <w:r w:rsidR="00766A8C">
      <w:rPr>
        <w:i/>
        <w:sz w:val="21"/>
        <w:szCs w:val="21"/>
      </w:rPr>
      <w:t>July</w:t>
    </w:r>
    <w:r w:rsidR="00797EEE">
      <w:rPr>
        <w:i/>
        <w:sz w:val="21"/>
        <w:szCs w:val="21"/>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B69D" w14:textId="3D358763" w:rsidR="00090CCE" w:rsidRPr="009B7D97" w:rsidRDefault="00090CCE" w:rsidP="009B7D97">
    <w:pPr>
      <w:pStyle w:val="Footer"/>
      <w:jc w:val="right"/>
      <w:rPr>
        <w:i/>
        <w:sz w:val="21"/>
        <w:szCs w:val="21"/>
      </w:rPr>
    </w:pPr>
    <w:r w:rsidRPr="009B7D97">
      <w:rPr>
        <w:i/>
        <w:sz w:val="21"/>
        <w:szCs w:val="21"/>
      </w:rPr>
      <w:t xml:space="preserve">Updated </w:t>
    </w:r>
    <w:r w:rsidR="00766A8C">
      <w:rPr>
        <w:i/>
        <w:sz w:val="21"/>
        <w:szCs w:val="21"/>
      </w:rPr>
      <w:t>July</w:t>
    </w:r>
    <w:r w:rsidR="00797EEE">
      <w:rPr>
        <w:i/>
        <w:sz w:val="21"/>
        <w:szCs w:val="21"/>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64F72" w14:textId="77777777" w:rsidR="00090CCE" w:rsidRDefault="00090CCE">
      <w:r>
        <w:separator/>
      </w:r>
    </w:p>
  </w:footnote>
  <w:footnote w:type="continuationSeparator" w:id="0">
    <w:p w14:paraId="76CC4D1F" w14:textId="77777777" w:rsidR="00090CCE" w:rsidRDefault="0009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478D" w14:textId="77777777" w:rsidR="00090CCE" w:rsidRDefault="00090CCE" w:rsidP="00517C8C">
    <w:pPr>
      <w:pStyle w:val="Headv2"/>
    </w:pPr>
    <w:r>
      <w:drawing>
        <wp:anchor distT="0" distB="0" distL="114300" distR="114300" simplePos="0" relativeHeight="251657728" behindDoc="1" locked="0" layoutInCell="1" allowOverlap="1" wp14:anchorId="777368CF" wp14:editId="2188B7D3">
          <wp:simplePos x="0" y="0"/>
          <wp:positionH relativeFrom="page">
            <wp:posOffset>0</wp:posOffset>
          </wp:positionH>
          <wp:positionV relativeFrom="page">
            <wp:posOffset>0</wp:posOffset>
          </wp:positionV>
          <wp:extent cx="7524750" cy="1352550"/>
          <wp:effectExtent l="0" t="0" r="0" b="0"/>
          <wp:wrapNone/>
          <wp:docPr id="5" name="Picture 5"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t>Academic Policy &amp; Quality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A61"/>
    <w:multiLevelType w:val="hybridMultilevel"/>
    <w:tmpl w:val="0E94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A4D66"/>
    <w:multiLevelType w:val="multilevel"/>
    <w:tmpl w:val="1EE6E8D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07"/>
        </w:tabs>
        <w:ind w:left="907" w:hanging="62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37077F"/>
    <w:multiLevelType w:val="hybridMultilevel"/>
    <w:tmpl w:val="8B94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16437"/>
    <w:multiLevelType w:val="hybridMultilevel"/>
    <w:tmpl w:val="9C9A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22941"/>
    <w:multiLevelType w:val="hybridMultilevel"/>
    <w:tmpl w:val="ECFE82DC"/>
    <w:lvl w:ilvl="0" w:tplc="B6209AA0">
      <w:start w:val="1"/>
      <w:numFmt w:val="decimal"/>
      <w:lvlText w:val="3.%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5859B1"/>
    <w:multiLevelType w:val="hybridMultilevel"/>
    <w:tmpl w:val="675CBCD8"/>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6" w15:restartNumberingAfterBreak="0">
    <w:nsid w:val="4C9F3A84"/>
    <w:multiLevelType w:val="hybridMultilevel"/>
    <w:tmpl w:val="4F6EA8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B243F7A"/>
    <w:multiLevelType w:val="hybridMultilevel"/>
    <w:tmpl w:val="837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556391"/>
    <w:multiLevelType w:val="hybridMultilevel"/>
    <w:tmpl w:val="1A84C38A"/>
    <w:lvl w:ilvl="0" w:tplc="79B804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708144C4"/>
    <w:multiLevelType w:val="hybridMultilevel"/>
    <w:tmpl w:val="AF18B3F6"/>
    <w:lvl w:ilvl="0" w:tplc="391AE91C">
      <w:start w:val="1"/>
      <w:numFmt w:val="decimal"/>
      <w:lvlText w:val="5.%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F536304"/>
    <w:multiLevelType w:val="hybridMultilevel"/>
    <w:tmpl w:val="1FA20F88"/>
    <w:lvl w:ilvl="0" w:tplc="50786BF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8"/>
  </w:num>
  <w:num w:numId="5">
    <w:abstractNumId w:val="10"/>
  </w:num>
  <w:num w:numId="6">
    <w:abstractNumId w:val="7"/>
  </w:num>
  <w:num w:numId="7">
    <w:abstractNumId w:val="4"/>
  </w:num>
  <w:num w:numId="8">
    <w:abstractNumId w:val="9"/>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97"/>
    <w:rsid w:val="00006104"/>
    <w:rsid w:val="000126D7"/>
    <w:rsid w:val="00022AAB"/>
    <w:rsid w:val="00022D58"/>
    <w:rsid w:val="000361DA"/>
    <w:rsid w:val="0003697D"/>
    <w:rsid w:val="000426E4"/>
    <w:rsid w:val="00042941"/>
    <w:rsid w:val="00053727"/>
    <w:rsid w:val="000617FA"/>
    <w:rsid w:val="00063F37"/>
    <w:rsid w:val="00090CCE"/>
    <w:rsid w:val="000937C1"/>
    <w:rsid w:val="000B1B4F"/>
    <w:rsid w:val="000C1F7E"/>
    <w:rsid w:val="000F3FE6"/>
    <w:rsid w:val="00132AF5"/>
    <w:rsid w:val="00135FE5"/>
    <w:rsid w:val="001406B5"/>
    <w:rsid w:val="001427B0"/>
    <w:rsid w:val="0016086E"/>
    <w:rsid w:val="001F55B0"/>
    <w:rsid w:val="00261525"/>
    <w:rsid w:val="002653A4"/>
    <w:rsid w:val="00280527"/>
    <w:rsid w:val="00296FD4"/>
    <w:rsid w:val="00297485"/>
    <w:rsid w:val="002B1AD6"/>
    <w:rsid w:val="002F381F"/>
    <w:rsid w:val="0031421B"/>
    <w:rsid w:val="00316447"/>
    <w:rsid w:val="00324574"/>
    <w:rsid w:val="00326E2C"/>
    <w:rsid w:val="003372CC"/>
    <w:rsid w:val="0034719A"/>
    <w:rsid w:val="0038075D"/>
    <w:rsid w:val="003952BD"/>
    <w:rsid w:val="003A32A7"/>
    <w:rsid w:val="003B1A83"/>
    <w:rsid w:val="003B76A1"/>
    <w:rsid w:val="003C076A"/>
    <w:rsid w:val="003C3FB5"/>
    <w:rsid w:val="003D1488"/>
    <w:rsid w:val="003E1CD3"/>
    <w:rsid w:val="003E75D0"/>
    <w:rsid w:val="00427189"/>
    <w:rsid w:val="00473C06"/>
    <w:rsid w:val="0049461A"/>
    <w:rsid w:val="00495DB9"/>
    <w:rsid w:val="004B76B4"/>
    <w:rsid w:val="004D01EA"/>
    <w:rsid w:val="004E247F"/>
    <w:rsid w:val="004E6988"/>
    <w:rsid w:val="00517C8C"/>
    <w:rsid w:val="005250B0"/>
    <w:rsid w:val="00564DDC"/>
    <w:rsid w:val="00565441"/>
    <w:rsid w:val="005662DD"/>
    <w:rsid w:val="005D4A08"/>
    <w:rsid w:val="005E121F"/>
    <w:rsid w:val="005F5063"/>
    <w:rsid w:val="005F5676"/>
    <w:rsid w:val="006019A6"/>
    <w:rsid w:val="00623531"/>
    <w:rsid w:val="006554C0"/>
    <w:rsid w:val="00685725"/>
    <w:rsid w:val="006B7A32"/>
    <w:rsid w:val="006F49BF"/>
    <w:rsid w:val="0070799A"/>
    <w:rsid w:val="00713C5D"/>
    <w:rsid w:val="00714717"/>
    <w:rsid w:val="00724DD8"/>
    <w:rsid w:val="00752746"/>
    <w:rsid w:val="007555FF"/>
    <w:rsid w:val="00766959"/>
    <w:rsid w:val="00766A8C"/>
    <w:rsid w:val="00784C90"/>
    <w:rsid w:val="00787DCF"/>
    <w:rsid w:val="00794026"/>
    <w:rsid w:val="00795867"/>
    <w:rsid w:val="00797EEE"/>
    <w:rsid w:val="007A1AEB"/>
    <w:rsid w:val="007C6BBA"/>
    <w:rsid w:val="007C6C47"/>
    <w:rsid w:val="007F5A87"/>
    <w:rsid w:val="008200B6"/>
    <w:rsid w:val="0083187F"/>
    <w:rsid w:val="00833761"/>
    <w:rsid w:val="00845100"/>
    <w:rsid w:val="00877236"/>
    <w:rsid w:val="008C7B8C"/>
    <w:rsid w:val="008E7BC2"/>
    <w:rsid w:val="00901B25"/>
    <w:rsid w:val="00931E49"/>
    <w:rsid w:val="00933B47"/>
    <w:rsid w:val="009564F9"/>
    <w:rsid w:val="0096131E"/>
    <w:rsid w:val="009745E3"/>
    <w:rsid w:val="00986AC5"/>
    <w:rsid w:val="00995164"/>
    <w:rsid w:val="00996BD9"/>
    <w:rsid w:val="00997A4B"/>
    <w:rsid w:val="009A51C7"/>
    <w:rsid w:val="009A7C97"/>
    <w:rsid w:val="009B7D97"/>
    <w:rsid w:val="009C5ADA"/>
    <w:rsid w:val="009D6163"/>
    <w:rsid w:val="009E34EB"/>
    <w:rsid w:val="009E3B4D"/>
    <w:rsid w:val="00A01687"/>
    <w:rsid w:val="00A06FD1"/>
    <w:rsid w:val="00A23445"/>
    <w:rsid w:val="00A2735A"/>
    <w:rsid w:val="00A31A5C"/>
    <w:rsid w:val="00A52A79"/>
    <w:rsid w:val="00A532F9"/>
    <w:rsid w:val="00AA7B04"/>
    <w:rsid w:val="00AC373E"/>
    <w:rsid w:val="00AD4070"/>
    <w:rsid w:val="00AE7195"/>
    <w:rsid w:val="00B00462"/>
    <w:rsid w:val="00B21DD1"/>
    <w:rsid w:val="00B26542"/>
    <w:rsid w:val="00B32CBD"/>
    <w:rsid w:val="00B54E87"/>
    <w:rsid w:val="00B56425"/>
    <w:rsid w:val="00B6259C"/>
    <w:rsid w:val="00B97A8F"/>
    <w:rsid w:val="00BD36EF"/>
    <w:rsid w:val="00BE7969"/>
    <w:rsid w:val="00C04152"/>
    <w:rsid w:val="00C30FF6"/>
    <w:rsid w:val="00C77725"/>
    <w:rsid w:val="00CA2635"/>
    <w:rsid w:val="00CF658D"/>
    <w:rsid w:val="00D0794D"/>
    <w:rsid w:val="00D23C9D"/>
    <w:rsid w:val="00D31BC2"/>
    <w:rsid w:val="00D46674"/>
    <w:rsid w:val="00D713D2"/>
    <w:rsid w:val="00D73D62"/>
    <w:rsid w:val="00DC68C0"/>
    <w:rsid w:val="00E00955"/>
    <w:rsid w:val="00E107D9"/>
    <w:rsid w:val="00E23788"/>
    <w:rsid w:val="00E312B7"/>
    <w:rsid w:val="00E5578C"/>
    <w:rsid w:val="00E64767"/>
    <w:rsid w:val="00E75F29"/>
    <w:rsid w:val="00EA1663"/>
    <w:rsid w:val="00EB6B0E"/>
    <w:rsid w:val="00ED637A"/>
    <w:rsid w:val="00F00BBD"/>
    <w:rsid w:val="00F36830"/>
    <w:rsid w:val="00F66B6E"/>
    <w:rsid w:val="00F74633"/>
    <w:rsid w:val="00F76481"/>
    <w:rsid w:val="00FB1229"/>
    <w:rsid w:val="00FC1F48"/>
    <w:rsid w:val="00FF58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67153AD"/>
  <w15:docId w15:val="{8D81A34E-0C14-4ED3-BDDE-5AC4251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qFormat/>
    <w:rsid w:val="009B7D97"/>
    <w:pPr>
      <w:keepNext/>
      <w:numPr>
        <w:numId w:val="1"/>
      </w:numPr>
      <w:outlineLvl w:val="0"/>
    </w:pPr>
    <w:rPr>
      <w:b/>
      <w:sz w:val="28"/>
      <w:szCs w:val="28"/>
    </w:rPr>
  </w:style>
  <w:style w:type="paragraph" w:styleId="Heading2">
    <w:name w:val="heading 2"/>
    <w:basedOn w:val="Normal"/>
    <w:next w:val="Normal"/>
    <w:link w:val="Heading2Char"/>
    <w:qFormat/>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paragraph" w:customStyle="1" w:styleId="Style1">
    <w:name w:val="Style1"/>
    <w:basedOn w:val="tabletextv1"/>
    <w:qFormat/>
    <w:rsid w:val="00063F37"/>
  </w:style>
  <w:style w:type="paragraph" w:customStyle="1" w:styleId="tabletextv2">
    <w:name w:val="table textv2"/>
    <w:basedOn w:val="tabletextv1"/>
    <w:qFormat/>
    <w:rsid w:val="00B26542"/>
    <w:rPr>
      <w:b/>
    </w:rPr>
  </w:style>
  <w:style w:type="paragraph" w:customStyle="1" w:styleId="textv2deletetextstyle">
    <w:name w:val="textv2 delete text style"/>
    <w:basedOn w:val="textv1"/>
    <w:qFormat/>
    <w:rsid w:val="00B26542"/>
    <w:rPr>
      <w:rFonts w:eastAsia="Times"/>
      <w:color w:val="D10373"/>
      <w:sz w:val="20"/>
      <w:lang w:val="en-US"/>
    </w:rPr>
  </w:style>
  <w:style w:type="character" w:styleId="CommentReference">
    <w:name w:val="annotation reference"/>
    <w:basedOn w:val="DefaultParagraphFont"/>
    <w:uiPriority w:val="99"/>
    <w:semiHidden/>
    <w:unhideWhenUsed/>
    <w:rsid w:val="00986AC5"/>
    <w:rPr>
      <w:sz w:val="16"/>
      <w:szCs w:val="16"/>
    </w:rPr>
  </w:style>
  <w:style w:type="paragraph" w:styleId="CommentText">
    <w:name w:val="annotation text"/>
    <w:basedOn w:val="Normal"/>
    <w:link w:val="CommentTextChar"/>
    <w:uiPriority w:val="99"/>
    <w:semiHidden/>
    <w:unhideWhenUsed/>
    <w:rsid w:val="00986AC5"/>
    <w:rPr>
      <w:sz w:val="20"/>
    </w:rPr>
  </w:style>
  <w:style w:type="character" w:customStyle="1" w:styleId="CommentTextChar">
    <w:name w:val="Comment Text Char"/>
    <w:basedOn w:val="DefaultParagraphFont"/>
    <w:link w:val="CommentText"/>
    <w:uiPriority w:val="99"/>
    <w:semiHidden/>
    <w:rsid w:val="00986AC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86AC5"/>
    <w:rPr>
      <w:b/>
      <w:bCs/>
    </w:rPr>
  </w:style>
  <w:style w:type="character" w:customStyle="1" w:styleId="CommentSubjectChar">
    <w:name w:val="Comment Subject Char"/>
    <w:basedOn w:val="CommentTextChar"/>
    <w:link w:val="CommentSubject"/>
    <w:uiPriority w:val="99"/>
    <w:semiHidden/>
    <w:rsid w:val="00986AC5"/>
    <w:rPr>
      <w:rFonts w:ascii="Arial" w:hAnsi="Arial"/>
      <w:b/>
      <w:bCs/>
      <w:lang w:eastAsia="en-US"/>
    </w:rPr>
  </w:style>
  <w:style w:type="character" w:styleId="UnresolvedMention">
    <w:name w:val="Unresolved Mention"/>
    <w:basedOn w:val="DefaultParagraphFont"/>
    <w:uiPriority w:val="99"/>
    <w:semiHidden/>
    <w:unhideWhenUsed/>
    <w:rsid w:val="0079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okes.ac.uk/regul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ookes.ac.uk/ocsld/inclusive-teach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76076\Downloads\OB-word-template-A4-portrait-logo-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DEDB-3106-409E-B2C1-EE98862F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OB-word-template-A4-portrait-logo-blank</Template>
  <TotalTime>0</TotalTime>
  <Pages>4</Pages>
  <Words>1051</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Turner</dc:creator>
  <cp:lastModifiedBy>Elizabeth Turner</cp:lastModifiedBy>
  <cp:revision>3</cp:revision>
  <cp:lastPrinted>2015-10-12T13:57:00Z</cp:lastPrinted>
  <dcterms:created xsi:type="dcterms:W3CDTF">2022-08-02T13:27:00Z</dcterms:created>
  <dcterms:modified xsi:type="dcterms:W3CDTF">2022-08-02T13:28:00Z</dcterms:modified>
</cp:coreProperties>
</file>